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A354F" w14:textId="77777777" w:rsidR="005D1BB5" w:rsidRDefault="005D1BB5" w:rsidP="001D3F7C">
      <w:pPr>
        <w:pStyle w:val="Ttulo1"/>
        <w:jc w:val="both"/>
        <w:rPr>
          <w:rFonts w:ascii="Arial" w:eastAsia="Times New Roman" w:hAnsi="Arial" w:cs="Arial"/>
          <w:sz w:val="24"/>
          <w:szCs w:val="24"/>
        </w:rPr>
      </w:pPr>
    </w:p>
    <w:p w14:paraId="3E3C755D" w14:textId="77777777" w:rsidR="00554F85" w:rsidRPr="00C21D56" w:rsidRDefault="00554F85" w:rsidP="001D3F7C">
      <w:pPr>
        <w:pStyle w:val="Ttulo1"/>
        <w:jc w:val="both"/>
        <w:rPr>
          <w:rFonts w:ascii="Arial" w:eastAsia="Times New Roman" w:hAnsi="Arial" w:cs="Arial"/>
          <w:sz w:val="24"/>
          <w:szCs w:val="24"/>
        </w:rPr>
      </w:pPr>
      <w:bookmarkStart w:id="0" w:name="_GoBack"/>
      <w:bookmarkEnd w:id="0"/>
      <w:r w:rsidRPr="00C21D56">
        <w:rPr>
          <w:rFonts w:ascii="Arial" w:eastAsia="Times New Roman" w:hAnsi="Arial" w:cs="Arial"/>
          <w:sz w:val="24"/>
          <w:szCs w:val="24"/>
        </w:rPr>
        <w:t>Post-COVID-19 Syndrome: Audiometric Findings in Patients with Audiological Symptoms</w:t>
      </w:r>
    </w:p>
    <w:p w14:paraId="297622AE" w14:textId="77777777" w:rsidR="00554F85" w:rsidRPr="00C21D56" w:rsidRDefault="00554F85" w:rsidP="001D3F7C">
      <w:pPr>
        <w:spacing w:after="0"/>
        <w:jc w:val="both"/>
        <w:rPr>
          <w:rFonts w:ascii="Arial" w:eastAsia="Times New Roman" w:hAnsi="Arial" w:cs="Arial"/>
          <w:sz w:val="24"/>
          <w:szCs w:val="24"/>
        </w:rPr>
      </w:pPr>
      <w:r w:rsidRPr="00C21D56">
        <w:rPr>
          <w:rStyle w:val="free-label"/>
          <w:rFonts w:ascii="Arial" w:eastAsia="Times New Roman" w:hAnsi="Arial" w:cs="Arial"/>
          <w:b/>
          <w:bCs/>
          <w:color w:val="C05600"/>
          <w:sz w:val="24"/>
          <w:szCs w:val="24"/>
        </w:rPr>
        <w:t>Free PMC article</w:t>
      </w:r>
    </w:p>
    <w:p w14:paraId="341D2D47" w14:textId="77777777" w:rsidR="00554F85" w:rsidRPr="00C21D56" w:rsidRDefault="00554F85" w:rsidP="001D3F7C">
      <w:pPr>
        <w:pStyle w:val="Ttulo2"/>
        <w:shd w:val="clear" w:color="auto" w:fill="FFFFFF"/>
        <w:jc w:val="both"/>
        <w:rPr>
          <w:rFonts w:ascii="Arial" w:eastAsia="Times New Roman" w:hAnsi="Arial" w:cs="Arial"/>
          <w:color w:val="212121"/>
          <w:sz w:val="24"/>
          <w:szCs w:val="24"/>
        </w:rPr>
      </w:pPr>
      <w:r w:rsidRPr="00C21D56">
        <w:rPr>
          <w:rFonts w:ascii="Arial" w:eastAsia="Times New Roman" w:hAnsi="Arial" w:cs="Arial"/>
          <w:color w:val="212121"/>
          <w:sz w:val="24"/>
          <w:szCs w:val="24"/>
        </w:rPr>
        <w:t>Abstract</w:t>
      </w:r>
    </w:p>
    <w:p w14:paraId="5E5EBBE2" w14:textId="77777777" w:rsidR="00554F85" w:rsidRPr="00C21D56" w:rsidRDefault="00554F85" w:rsidP="001D3F7C">
      <w:pPr>
        <w:pStyle w:val="NormalWeb"/>
        <w:shd w:val="clear" w:color="auto" w:fill="FFFFFF"/>
        <w:jc w:val="both"/>
        <w:rPr>
          <w:rFonts w:ascii="Arial" w:hAnsi="Arial" w:cs="Arial"/>
          <w:color w:val="212121"/>
          <w:sz w:val="24"/>
          <w:szCs w:val="24"/>
        </w:rPr>
      </w:pPr>
      <w:r w:rsidRPr="00C21D56">
        <w:rPr>
          <w:rFonts w:ascii="Arial" w:hAnsi="Arial" w:cs="Arial"/>
          <w:color w:val="212121"/>
          <w:sz w:val="24"/>
          <w:szCs w:val="24"/>
        </w:rPr>
        <w:t>Since the SARS-CoV-19 pandemic, the possibility of audiological involvement by this virus has been speculated without being able to generate a true cause-effect relationship. The objective of this observational, descriptive cross-sectional study is to describe the audiometric findings of post-COVID-19 patients with audiological symptoms. A sample of 47 patients with a diagnosis of COVID-19 infection was included: The age range was between 18 and 50 years old, the mean age was 37.0 years with a standard deviation of ±8.3 years, and 32 patients (68.1%) were female and 15 male patients (31.9%). Patients were recruited by the Otolaryngology service at Civil Fray Antonio Mayor Hospital from September 2020 to December 2022. Tonal audiometry was performed in a window of no more than 3 months from the onset of symptoms. The Chi-square test was used and odds ratios (OR) were established to associate the variables of post-COVID-19 audiological symptoms and the prevalence of hearing loss. A 95% confidence interval (CI) and statistical significance were considered of </w:t>
      </w:r>
      <w:r w:rsidRPr="00C21D56">
        <w:rPr>
          <w:rFonts w:ascii="Arial" w:hAnsi="Arial" w:cs="Arial"/>
          <w:i/>
          <w:iCs/>
          <w:color w:val="212121"/>
          <w:sz w:val="24"/>
          <w:szCs w:val="24"/>
        </w:rPr>
        <w:t>p</w:t>
      </w:r>
      <w:r w:rsidRPr="00C21D56">
        <w:rPr>
          <w:rFonts w:ascii="Arial" w:hAnsi="Arial" w:cs="Arial"/>
          <w:color w:val="212121"/>
          <w:sz w:val="24"/>
          <w:szCs w:val="24"/>
        </w:rPr>
        <w:t> ≤ 0.05. The audiological symptoms presented a prevalence of 74.4% for a sensation of ear fullness, 59.6% for tinnitus, and 51.1% for a sensation of hearing loss.</w:t>
      </w:r>
    </w:p>
    <w:p w14:paraId="37C159DE" w14:textId="77777777" w:rsidR="00C21D56" w:rsidRDefault="00554F85"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Keywords: </w:t>
      </w:r>
      <w:r w:rsidRPr="00C21D56">
        <w:rPr>
          <w:rFonts w:ascii="Arial" w:hAnsi="Arial" w:cs="Arial"/>
          <w:color w:val="212121"/>
          <w:sz w:val="24"/>
          <w:szCs w:val="24"/>
        </w:rPr>
        <w:t>audiometric findings; cross-sectional study; hearing loss; observational; post-COVID 19 syndrome.</w:t>
      </w:r>
      <w:r w:rsidR="00C21D56">
        <w:rPr>
          <w:rFonts w:ascii="Arial" w:hAnsi="Arial" w:cs="Arial"/>
          <w:color w:val="212121"/>
          <w:sz w:val="24"/>
          <w:szCs w:val="24"/>
        </w:rPr>
        <w:t xml:space="preserve"> </w:t>
      </w:r>
    </w:p>
    <w:p w14:paraId="7B90E240" w14:textId="77777777" w:rsidR="00C21D56" w:rsidRDefault="00C21D56" w:rsidP="001D3F7C">
      <w:pPr>
        <w:pStyle w:val="NormalWeb"/>
        <w:shd w:val="clear" w:color="auto" w:fill="FFFFFF"/>
        <w:jc w:val="both"/>
        <w:rPr>
          <w:rFonts w:ascii="Arial" w:hAnsi="Arial" w:cs="Arial"/>
          <w:color w:val="212121"/>
          <w:sz w:val="24"/>
          <w:szCs w:val="24"/>
        </w:rPr>
      </w:pPr>
      <w:r>
        <w:rPr>
          <w:rFonts w:ascii="Arial" w:hAnsi="Arial" w:cs="Arial"/>
          <w:color w:val="212121"/>
          <w:sz w:val="24"/>
          <w:szCs w:val="24"/>
        </w:rPr>
        <w:t xml:space="preserve">  </w:t>
      </w:r>
      <w:r>
        <w:rPr>
          <w:rFonts w:ascii="Arial" w:hAnsi="Arial" w:cs="Arial"/>
          <w:color w:val="212121"/>
          <w:sz w:val="24"/>
          <w:szCs w:val="24"/>
        </w:rPr>
        <w:br/>
        <w:t xml:space="preserve">           </w:t>
      </w:r>
    </w:p>
    <w:p w14:paraId="462C7EC8" w14:textId="2473FF97" w:rsidR="00554F85" w:rsidRPr="00C21D56" w:rsidRDefault="00C21D56" w:rsidP="00966558">
      <w:pPr>
        <w:pStyle w:val="NormalWeb"/>
        <w:shd w:val="clear" w:color="auto" w:fill="FFFFFF"/>
        <w:jc w:val="both"/>
        <w:rPr>
          <w:rFonts w:ascii="Arial" w:eastAsia="Times New Roman" w:hAnsi="Arial" w:cs="Arial"/>
          <w:sz w:val="24"/>
          <w:szCs w:val="24"/>
        </w:rPr>
      </w:pPr>
      <w:r>
        <w:rPr>
          <w:rFonts w:ascii="Arial" w:hAnsi="Arial" w:cs="Arial"/>
          <w:color w:val="212121"/>
          <w:sz w:val="24"/>
          <w:szCs w:val="24"/>
        </w:rPr>
        <w:br w:type="column"/>
      </w:r>
      <w:r w:rsidR="00554F85" w:rsidRPr="00C21D56">
        <w:rPr>
          <w:rFonts w:ascii="Arial" w:eastAsia="Times New Roman" w:hAnsi="Arial" w:cs="Arial"/>
          <w:sz w:val="24"/>
          <w:szCs w:val="24"/>
        </w:rPr>
        <w:lastRenderedPageBreak/>
        <w:t>Host and HBV Interactions and Their Potential Impact on Clinical Outcomes</w:t>
      </w:r>
    </w:p>
    <w:p w14:paraId="75EC3D85" w14:textId="77777777" w:rsidR="00554F85" w:rsidRPr="00C21D56" w:rsidRDefault="00554F85" w:rsidP="001D3F7C">
      <w:pPr>
        <w:pStyle w:val="Ttulo2"/>
        <w:shd w:val="clear" w:color="auto" w:fill="FFFFFF"/>
        <w:jc w:val="both"/>
        <w:rPr>
          <w:rFonts w:ascii="Arial" w:eastAsia="Times New Roman" w:hAnsi="Arial" w:cs="Arial"/>
          <w:color w:val="212121"/>
          <w:sz w:val="24"/>
          <w:szCs w:val="24"/>
        </w:rPr>
      </w:pPr>
      <w:r w:rsidRPr="00C21D56">
        <w:rPr>
          <w:rFonts w:ascii="Arial" w:eastAsia="Times New Roman" w:hAnsi="Arial" w:cs="Arial"/>
          <w:color w:val="212121"/>
          <w:sz w:val="24"/>
          <w:szCs w:val="24"/>
        </w:rPr>
        <w:t>Abstract</w:t>
      </w:r>
    </w:p>
    <w:p w14:paraId="030111D4" w14:textId="77777777" w:rsidR="00554F85" w:rsidRPr="00C21D56" w:rsidRDefault="00554F85" w:rsidP="001D3F7C">
      <w:pPr>
        <w:pStyle w:val="NormalWeb"/>
        <w:shd w:val="clear" w:color="auto" w:fill="FFFFFF"/>
        <w:jc w:val="both"/>
        <w:rPr>
          <w:rFonts w:ascii="Arial" w:hAnsi="Arial" w:cs="Arial"/>
          <w:color w:val="212121"/>
          <w:sz w:val="24"/>
          <w:szCs w:val="24"/>
        </w:rPr>
      </w:pPr>
      <w:r w:rsidRPr="00C21D56">
        <w:rPr>
          <w:rFonts w:ascii="Arial" w:hAnsi="Arial" w:cs="Arial"/>
          <w:color w:val="212121"/>
          <w:sz w:val="24"/>
          <w:szCs w:val="24"/>
        </w:rPr>
        <w:t>Hepatitis B virus (HBV) is a challenge for global health services, affecting millions and leading thousands to end-stage liver disease each year. This comprehensive review explores the interactions between HBV and the host, examining their impact on clinical outcomes. HBV infection encompasses a spectrum of severity, ranging from acute hepatitis B to chronic hepatitis B, which can potentially progress to cirrhosis and hepatocellular carcinoma (HCC). Occult hepatitis B infection (OBI), characterized by low HBV DNA levels in hepatitis B surface antigen-negative individuals, can reactivate and cause acute hepatitis B. HBV genotyping has revealed unique geographical patterns and relationships with clinical outcomes. Moreover, single nucleotide polymorphisms (SNPs) within the human host genome have been linked to several clinical outcomes, including cirrhosis, HCC, OBI, hepatitis B reactivation, and spontaneous clearance. The immune response plays a key role in controlling HBV infection by eliminating infected cells and neutralizing HBV in the bloodstream. Furthermore, HBV can modulate host metabolic pathways involved in glucose and lipid metabolism and bile acid absorption, influencing disease progression. HBV clinical outcomes correlate with three levels of viral adaptation. In conclusion, the clinical outcomes of HBV infection could result from complex immune and metabolic interactions between the host and HBV. These outcomes can vary among populations and are influenced by HBV genotypes, host genetics, environmental factors, and lifestyle. Understanding the degrees of HBV adaptation is essential for developing region-specific control and prevention measures.</w:t>
      </w:r>
    </w:p>
    <w:p w14:paraId="2630D35A" w14:textId="77777777" w:rsidR="00C21D56" w:rsidRDefault="00554F85"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Keywords: </w:t>
      </w:r>
      <w:r w:rsidRPr="00C21D56">
        <w:rPr>
          <w:rFonts w:ascii="Arial" w:hAnsi="Arial" w:cs="Arial"/>
          <w:color w:val="212121"/>
          <w:sz w:val="24"/>
          <w:szCs w:val="24"/>
        </w:rPr>
        <w:t>HBV genotype H; clinical outcome; hepatitis B virus; immune response; metabolic interaction; viral adaptation.</w:t>
      </w:r>
    </w:p>
    <w:p w14:paraId="05DB1258" w14:textId="3955A2B2" w:rsidR="00CD7ABF" w:rsidRPr="00C21D56" w:rsidRDefault="00C21D56" w:rsidP="00966558">
      <w:pPr>
        <w:pStyle w:val="NormalWeb"/>
        <w:shd w:val="clear" w:color="auto" w:fill="FFFFFF"/>
        <w:jc w:val="both"/>
        <w:rPr>
          <w:rFonts w:ascii="Arial" w:eastAsia="Times New Roman" w:hAnsi="Arial" w:cs="Arial"/>
          <w:sz w:val="24"/>
          <w:szCs w:val="24"/>
        </w:rPr>
      </w:pPr>
      <w:r>
        <w:rPr>
          <w:rFonts w:ascii="Arial" w:hAnsi="Arial" w:cs="Arial"/>
          <w:color w:val="212121"/>
          <w:sz w:val="24"/>
          <w:szCs w:val="24"/>
        </w:rPr>
        <w:br w:type="column"/>
      </w:r>
      <w:r w:rsidR="00CD7ABF" w:rsidRPr="00C21D56">
        <w:rPr>
          <w:rFonts w:ascii="Arial" w:eastAsia="Times New Roman" w:hAnsi="Arial" w:cs="Arial"/>
          <w:sz w:val="24"/>
          <w:szCs w:val="24"/>
        </w:rPr>
        <w:lastRenderedPageBreak/>
        <w:t>Drug diluent and efficacy of methylene blue in septic shock: authors' reply</w:t>
      </w:r>
    </w:p>
    <w:p w14:paraId="240379DC" w14:textId="77777777" w:rsidR="00CD7ABF" w:rsidRPr="00C21D56" w:rsidRDefault="00CD7ABF" w:rsidP="001D3F7C">
      <w:pPr>
        <w:spacing w:after="0"/>
        <w:jc w:val="both"/>
        <w:rPr>
          <w:rFonts w:ascii="Arial" w:eastAsia="Times New Roman" w:hAnsi="Arial" w:cs="Arial"/>
          <w:sz w:val="24"/>
          <w:szCs w:val="24"/>
        </w:rPr>
      </w:pPr>
      <w:r w:rsidRPr="00C21D56">
        <w:rPr>
          <w:rStyle w:val="free-label"/>
          <w:rFonts w:ascii="Arial" w:eastAsia="Times New Roman" w:hAnsi="Arial" w:cs="Arial"/>
          <w:b/>
          <w:bCs/>
          <w:color w:val="C05600"/>
          <w:sz w:val="24"/>
          <w:szCs w:val="24"/>
        </w:rPr>
        <w:t>Free PMC article</w:t>
      </w:r>
    </w:p>
    <w:p w14:paraId="3466C0C5" w14:textId="77777777" w:rsidR="00CD7ABF" w:rsidRDefault="00CD7ABF" w:rsidP="001D3F7C">
      <w:pPr>
        <w:shd w:val="clear" w:color="auto" w:fill="FFFFFF"/>
        <w:jc w:val="both"/>
        <w:rPr>
          <w:rStyle w:val="nfasis"/>
          <w:rFonts w:ascii="Arial" w:eastAsia="Times New Roman" w:hAnsi="Arial" w:cs="Arial"/>
          <w:color w:val="5B616B"/>
          <w:sz w:val="24"/>
          <w:szCs w:val="24"/>
        </w:rPr>
      </w:pPr>
      <w:r w:rsidRPr="00C21D56">
        <w:rPr>
          <w:rStyle w:val="nfasis"/>
          <w:rFonts w:ascii="Arial" w:eastAsia="Times New Roman" w:hAnsi="Arial" w:cs="Arial"/>
          <w:color w:val="5B616B"/>
          <w:sz w:val="24"/>
          <w:szCs w:val="24"/>
        </w:rPr>
        <w:t>No abstract available</w:t>
      </w:r>
    </w:p>
    <w:p w14:paraId="573E9C2A" w14:textId="77777777" w:rsidR="002D1C74" w:rsidRDefault="002D1C74" w:rsidP="001D3F7C">
      <w:pPr>
        <w:jc w:val="both"/>
        <w:rPr>
          <w:rFonts w:ascii="Arial" w:eastAsia="Times New Roman" w:hAnsi="Arial" w:cs="Arial"/>
          <w:color w:val="5B616B"/>
          <w:sz w:val="24"/>
          <w:szCs w:val="24"/>
        </w:rPr>
      </w:pPr>
    </w:p>
    <w:p w14:paraId="6A67F2F4" w14:textId="77777777" w:rsidR="00CD7ABF" w:rsidRPr="00C21D56" w:rsidRDefault="00CD7ABF" w:rsidP="001D3F7C">
      <w:pPr>
        <w:pStyle w:val="Ttulo1"/>
        <w:jc w:val="both"/>
        <w:rPr>
          <w:rFonts w:ascii="Arial" w:eastAsia="Times New Roman" w:hAnsi="Arial" w:cs="Arial"/>
          <w:sz w:val="24"/>
          <w:szCs w:val="24"/>
        </w:rPr>
      </w:pPr>
      <w:r w:rsidRPr="00C21D56">
        <w:rPr>
          <w:rFonts w:ascii="Arial" w:eastAsia="Times New Roman" w:hAnsi="Arial" w:cs="Arial"/>
          <w:sz w:val="24"/>
          <w:szCs w:val="24"/>
        </w:rPr>
        <w:t>Performance characteristics of a prototype dialysate turbidity monitoring system to detect peritonitis in patients receiving peritoneal dialysis</w:t>
      </w:r>
    </w:p>
    <w:p w14:paraId="78020A26" w14:textId="77777777" w:rsidR="00CD7ABF" w:rsidRPr="00C21D56" w:rsidRDefault="00CD7ABF" w:rsidP="001D3F7C">
      <w:pPr>
        <w:pStyle w:val="Ttulo2"/>
        <w:shd w:val="clear" w:color="auto" w:fill="FFFFFF"/>
        <w:jc w:val="both"/>
        <w:rPr>
          <w:rFonts w:ascii="Arial" w:eastAsia="Times New Roman" w:hAnsi="Arial" w:cs="Arial"/>
          <w:color w:val="212121"/>
          <w:sz w:val="24"/>
          <w:szCs w:val="24"/>
        </w:rPr>
      </w:pPr>
      <w:r w:rsidRPr="00C21D56">
        <w:rPr>
          <w:rFonts w:ascii="Arial" w:eastAsia="Times New Roman" w:hAnsi="Arial" w:cs="Arial"/>
          <w:color w:val="212121"/>
          <w:sz w:val="24"/>
          <w:szCs w:val="24"/>
        </w:rPr>
        <w:t>Abstract</w:t>
      </w:r>
    </w:p>
    <w:p w14:paraId="014C4D45" w14:textId="77777777" w:rsidR="00CD7ABF" w:rsidRPr="00C21D56" w:rsidRDefault="00CD7ABF"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Background: </w:t>
      </w:r>
      <w:r w:rsidRPr="00C21D56">
        <w:rPr>
          <w:rFonts w:ascii="Arial" w:hAnsi="Arial" w:cs="Arial"/>
          <w:color w:val="212121"/>
          <w:sz w:val="24"/>
          <w:szCs w:val="24"/>
        </w:rPr>
        <w:t>The risk of peritonitis has limited wider adoption of peritoneal dialysis (PD) in the United States. We developed a prototype bedside dialysate turbidity monitoring system, aiming to improve diagnostic accuracy relative to conventional approaches which depend on visual inspection and reporting of insensitive and non-specific symptoms.</w:t>
      </w:r>
    </w:p>
    <w:p w14:paraId="673CEE1C" w14:textId="77777777" w:rsidR="00CD7ABF" w:rsidRPr="00C21D56" w:rsidRDefault="00CD7ABF"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Methods: </w:t>
      </w:r>
      <w:r w:rsidRPr="00C21D56">
        <w:rPr>
          <w:rFonts w:ascii="Arial" w:hAnsi="Arial" w:cs="Arial"/>
          <w:color w:val="212121"/>
          <w:sz w:val="24"/>
          <w:szCs w:val="24"/>
        </w:rPr>
        <w:t>The prototype system was tested in a single-centre, proof-of-principle clinical study in patients receiving intermittent PD. We obtained multiple effluent dialysate samples from each consenting participant. We compared turbidity measurements with diagnostic criteria endorsed by the International Society of Peritoneal Dialysis (ISPD).</w:t>
      </w:r>
    </w:p>
    <w:p w14:paraId="2787A228" w14:textId="77777777" w:rsidR="00CD7ABF" w:rsidRPr="00C21D56" w:rsidRDefault="00CD7ABF"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Results: </w:t>
      </w:r>
      <w:r w:rsidRPr="00C21D56">
        <w:rPr>
          <w:rFonts w:ascii="Arial" w:hAnsi="Arial" w:cs="Arial"/>
          <w:color w:val="212121"/>
          <w:sz w:val="24"/>
          <w:szCs w:val="24"/>
        </w:rPr>
        <w:t>Overall, we analysed 983 specimens from 65 patients, including 105 samples from patients with peritonitis and 878 samples from patients without peritonitis. An operating point derived from a previous in vitro study yielded an unadjusted sensitivity and specificity of 95.2% and 91.5%, respectively. The majority of samples that did not meet ISPD diagnostic criteria were either cases detected before criteria were met or were related to active peritonitis treatment and resolution.</w:t>
      </w:r>
    </w:p>
    <w:p w14:paraId="1964B2BF" w14:textId="77777777" w:rsidR="00CD7ABF" w:rsidRPr="00C21D56" w:rsidRDefault="00CD7ABF"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Conclusion: </w:t>
      </w:r>
      <w:r w:rsidRPr="00C21D56">
        <w:rPr>
          <w:rFonts w:ascii="Arial" w:hAnsi="Arial" w:cs="Arial"/>
          <w:color w:val="212121"/>
          <w:sz w:val="24"/>
          <w:szCs w:val="24"/>
        </w:rPr>
        <w:t>This proof-of-principle study demonstrates the feasibility and diagnostic accuracy of a prototype dialysate turbidity monitoring system for peritonitis surveillance.</w:t>
      </w:r>
    </w:p>
    <w:p w14:paraId="472A1789" w14:textId="77777777" w:rsidR="00CD7ABF" w:rsidRPr="00C21D56" w:rsidRDefault="00CD7ABF"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Keywords: </w:t>
      </w:r>
      <w:r w:rsidRPr="00C21D56">
        <w:rPr>
          <w:rFonts w:ascii="Arial" w:hAnsi="Arial" w:cs="Arial"/>
          <w:color w:val="212121"/>
          <w:sz w:val="24"/>
          <w:szCs w:val="24"/>
        </w:rPr>
        <w:t>Peritoneal dialysis; peritonitis.</w:t>
      </w:r>
    </w:p>
    <w:p w14:paraId="0D334835" w14:textId="6907D906" w:rsidR="00C21D56" w:rsidRPr="00C21D56" w:rsidRDefault="00C21D56" w:rsidP="002D1C74">
      <w:pPr>
        <w:jc w:val="both"/>
        <w:rPr>
          <w:rFonts w:ascii="Arial" w:eastAsia="Times New Roman" w:hAnsi="Arial" w:cs="Arial"/>
          <w:sz w:val="24"/>
          <w:szCs w:val="24"/>
        </w:rPr>
      </w:pPr>
      <w:r w:rsidRPr="00C21D56">
        <w:rPr>
          <w:rFonts w:ascii="Arial" w:hAnsi="Arial" w:cs="Arial"/>
          <w:sz w:val="24"/>
          <w:szCs w:val="24"/>
        </w:rPr>
        <w:br w:type="column"/>
      </w:r>
      <w:r w:rsidRPr="00C21D56">
        <w:rPr>
          <w:rFonts w:ascii="Arial" w:eastAsia="Times New Roman" w:hAnsi="Arial" w:cs="Arial"/>
          <w:sz w:val="24"/>
          <w:szCs w:val="24"/>
        </w:rPr>
        <w:lastRenderedPageBreak/>
        <w:t>Active Surveillance of Antimicrobial Resistance and Carbapenemase-Encoding Genes According to Sites of Care and Age Groups in Mexico: Results from the INVIFAR Network</w:t>
      </w:r>
    </w:p>
    <w:p w14:paraId="33AE7E5D" w14:textId="77777777" w:rsidR="00C21D56" w:rsidRPr="00C21D56" w:rsidRDefault="00C21D56" w:rsidP="001D3F7C">
      <w:pPr>
        <w:spacing w:after="0"/>
        <w:jc w:val="both"/>
        <w:rPr>
          <w:rFonts w:ascii="Arial" w:eastAsia="Times New Roman" w:hAnsi="Arial" w:cs="Arial"/>
          <w:sz w:val="24"/>
          <w:szCs w:val="24"/>
        </w:rPr>
      </w:pPr>
      <w:r w:rsidRPr="00C21D56">
        <w:rPr>
          <w:rStyle w:val="free-label"/>
          <w:rFonts w:ascii="Arial" w:eastAsia="Times New Roman" w:hAnsi="Arial" w:cs="Arial"/>
          <w:b/>
          <w:bCs/>
          <w:color w:val="C05600"/>
          <w:sz w:val="24"/>
          <w:szCs w:val="24"/>
        </w:rPr>
        <w:t>Free PMC article</w:t>
      </w:r>
    </w:p>
    <w:p w14:paraId="4832745A" w14:textId="77777777" w:rsidR="00C21D56" w:rsidRPr="00C21D56" w:rsidRDefault="00C21D56" w:rsidP="001D3F7C">
      <w:pPr>
        <w:pStyle w:val="Ttulo2"/>
        <w:shd w:val="clear" w:color="auto" w:fill="FFFFFF"/>
        <w:jc w:val="both"/>
        <w:rPr>
          <w:rFonts w:ascii="Arial" w:eastAsia="Times New Roman" w:hAnsi="Arial" w:cs="Arial"/>
          <w:color w:val="212121"/>
          <w:sz w:val="24"/>
          <w:szCs w:val="24"/>
        </w:rPr>
      </w:pPr>
      <w:r w:rsidRPr="00C21D56">
        <w:rPr>
          <w:rFonts w:ascii="Arial" w:eastAsia="Times New Roman" w:hAnsi="Arial" w:cs="Arial"/>
          <w:color w:val="212121"/>
          <w:sz w:val="24"/>
          <w:szCs w:val="24"/>
        </w:rPr>
        <w:t>Abstract</w:t>
      </w:r>
    </w:p>
    <w:p w14:paraId="52A66DDF" w14:textId="77777777" w:rsidR="00C21D56" w:rsidRPr="00C21D56" w:rsidRDefault="00C21D56" w:rsidP="001D3F7C">
      <w:pPr>
        <w:pStyle w:val="NormalWeb"/>
        <w:shd w:val="clear" w:color="auto" w:fill="FFFFFF"/>
        <w:jc w:val="both"/>
        <w:rPr>
          <w:rFonts w:ascii="Arial" w:hAnsi="Arial" w:cs="Arial"/>
          <w:color w:val="212121"/>
          <w:sz w:val="24"/>
          <w:szCs w:val="24"/>
        </w:rPr>
      </w:pPr>
      <w:r w:rsidRPr="00C21D56">
        <w:rPr>
          <w:rFonts w:ascii="Arial" w:hAnsi="Arial" w:cs="Arial"/>
          <w:color w:val="212121"/>
          <w:sz w:val="24"/>
          <w:szCs w:val="24"/>
        </w:rPr>
        <w:t>We analyzed the antimicrobial resistance (AMR) data of 6519 clinical isolates of </w:t>
      </w:r>
      <w:r w:rsidRPr="00C21D56">
        <w:rPr>
          <w:rFonts w:ascii="Arial" w:hAnsi="Arial" w:cs="Arial"/>
          <w:i/>
          <w:iCs/>
          <w:color w:val="212121"/>
          <w:sz w:val="24"/>
          <w:szCs w:val="24"/>
        </w:rPr>
        <w:t>Escherichia coli</w:t>
      </w:r>
      <w:r w:rsidRPr="00C21D56">
        <w:rPr>
          <w:rFonts w:ascii="Arial" w:hAnsi="Arial" w:cs="Arial"/>
          <w:color w:val="212121"/>
          <w:sz w:val="24"/>
          <w:szCs w:val="24"/>
        </w:rPr>
        <w:t> (</w:t>
      </w:r>
      <w:r w:rsidRPr="00C21D56">
        <w:rPr>
          <w:rFonts w:ascii="Arial" w:hAnsi="Arial" w:cs="Arial"/>
          <w:i/>
          <w:iCs/>
          <w:color w:val="212121"/>
          <w:sz w:val="24"/>
          <w:szCs w:val="24"/>
        </w:rPr>
        <w:t>n</w:t>
      </w:r>
      <w:r w:rsidRPr="00C21D56">
        <w:rPr>
          <w:rFonts w:ascii="Arial" w:hAnsi="Arial" w:cs="Arial"/>
          <w:color w:val="212121"/>
          <w:sz w:val="24"/>
          <w:szCs w:val="24"/>
        </w:rPr>
        <w:t> = 3985), </w:t>
      </w:r>
      <w:r w:rsidRPr="00C21D56">
        <w:rPr>
          <w:rFonts w:ascii="Arial" w:hAnsi="Arial" w:cs="Arial"/>
          <w:i/>
          <w:iCs/>
          <w:color w:val="212121"/>
          <w:sz w:val="24"/>
          <w:szCs w:val="24"/>
        </w:rPr>
        <w:t>Klebsiella pneumoniae</w:t>
      </w:r>
      <w:r w:rsidRPr="00C21D56">
        <w:rPr>
          <w:rFonts w:ascii="Arial" w:hAnsi="Arial" w:cs="Arial"/>
          <w:color w:val="212121"/>
          <w:sz w:val="24"/>
          <w:szCs w:val="24"/>
        </w:rPr>
        <w:t> (</w:t>
      </w:r>
      <w:r w:rsidRPr="00C21D56">
        <w:rPr>
          <w:rFonts w:ascii="Arial" w:hAnsi="Arial" w:cs="Arial"/>
          <w:i/>
          <w:iCs/>
          <w:color w:val="212121"/>
          <w:sz w:val="24"/>
          <w:szCs w:val="24"/>
        </w:rPr>
        <w:t>n</w:t>
      </w:r>
      <w:r w:rsidRPr="00C21D56">
        <w:rPr>
          <w:rFonts w:ascii="Arial" w:hAnsi="Arial" w:cs="Arial"/>
          <w:color w:val="212121"/>
          <w:sz w:val="24"/>
          <w:szCs w:val="24"/>
        </w:rPr>
        <w:t> = 775), </w:t>
      </w:r>
      <w:r w:rsidRPr="00C21D56">
        <w:rPr>
          <w:rFonts w:ascii="Arial" w:hAnsi="Arial" w:cs="Arial"/>
          <w:i/>
          <w:iCs/>
          <w:color w:val="212121"/>
          <w:sz w:val="24"/>
          <w:szCs w:val="24"/>
        </w:rPr>
        <w:t>Acinetobacter baumannii</w:t>
      </w:r>
      <w:r w:rsidRPr="00C21D56">
        <w:rPr>
          <w:rFonts w:ascii="Arial" w:hAnsi="Arial" w:cs="Arial"/>
          <w:color w:val="212121"/>
          <w:sz w:val="24"/>
          <w:szCs w:val="24"/>
        </w:rPr>
        <w:t> (</w:t>
      </w:r>
      <w:r w:rsidRPr="00C21D56">
        <w:rPr>
          <w:rFonts w:ascii="Arial" w:hAnsi="Arial" w:cs="Arial"/>
          <w:i/>
          <w:iCs/>
          <w:color w:val="212121"/>
          <w:sz w:val="24"/>
          <w:szCs w:val="24"/>
        </w:rPr>
        <w:t>n</w:t>
      </w:r>
      <w:r w:rsidRPr="00C21D56">
        <w:rPr>
          <w:rFonts w:ascii="Arial" w:hAnsi="Arial" w:cs="Arial"/>
          <w:color w:val="212121"/>
          <w:sz w:val="24"/>
          <w:szCs w:val="24"/>
        </w:rPr>
        <w:t> = 163), </w:t>
      </w:r>
      <w:r w:rsidRPr="00C21D56">
        <w:rPr>
          <w:rFonts w:ascii="Arial" w:hAnsi="Arial" w:cs="Arial"/>
          <w:i/>
          <w:iCs/>
          <w:color w:val="212121"/>
          <w:sz w:val="24"/>
          <w:szCs w:val="24"/>
        </w:rPr>
        <w:t>Pseudomonas aeruginosa</w:t>
      </w:r>
      <w:r w:rsidRPr="00C21D56">
        <w:rPr>
          <w:rFonts w:ascii="Arial" w:hAnsi="Arial" w:cs="Arial"/>
          <w:color w:val="212121"/>
          <w:sz w:val="24"/>
          <w:szCs w:val="24"/>
        </w:rPr>
        <w:t> (</w:t>
      </w:r>
      <w:r w:rsidRPr="00C21D56">
        <w:rPr>
          <w:rFonts w:ascii="Arial" w:hAnsi="Arial" w:cs="Arial"/>
          <w:i/>
          <w:iCs/>
          <w:color w:val="212121"/>
          <w:sz w:val="24"/>
          <w:szCs w:val="24"/>
        </w:rPr>
        <w:t>n</w:t>
      </w:r>
      <w:r w:rsidRPr="00C21D56">
        <w:rPr>
          <w:rFonts w:ascii="Arial" w:hAnsi="Arial" w:cs="Arial"/>
          <w:color w:val="212121"/>
          <w:sz w:val="24"/>
          <w:szCs w:val="24"/>
        </w:rPr>
        <w:t> = 781), </w:t>
      </w:r>
      <w:r w:rsidRPr="00C21D56">
        <w:rPr>
          <w:rFonts w:ascii="Arial" w:hAnsi="Arial" w:cs="Arial"/>
          <w:i/>
          <w:iCs/>
          <w:color w:val="212121"/>
          <w:sz w:val="24"/>
          <w:szCs w:val="24"/>
        </w:rPr>
        <w:t>Enterococcus faecium</w:t>
      </w:r>
      <w:r w:rsidRPr="00C21D56">
        <w:rPr>
          <w:rFonts w:ascii="Arial" w:hAnsi="Arial" w:cs="Arial"/>
          <w:color w:val="212121"/>
          <w:sz w:val="24"/>
          <w:szCs w:val="24"/>
        </w:rPr>
        <w:t> (</w:t>
      </w:r>
      <w:r w:rsidRPr="00C21D56">
        <w:rPr>
          <w:rFonts w:ascii="Arial" w:hAnsi="Arial" w:cs="Arial"/>
          <w:i/>
          <w:iCs/>
          <w:color w:val="212121"/>
          <w:sz w:val="24"/>
          <w:szCs w:val="24"/>
        </w:rPr>
        <w:t>n</w:t>
      </w:r>
      <w:r w:rsidRPr="00C21D56">
        <w:rPr>
          <w:rFonts w:ascii="Arial" w:hAnsi="Arial" w:cs="Arial"/>
          <w:color w:val="212121"/>
          <w:sz w:val="24"/>
          <w:szCs w:val="24"/>
        </w:rPr>
        <w:t> = 124), and </w:t>
      </w:r>
      <w:r w:rsidRPr="00C21D56">
        <w:rPr>
          <w:rFonts w:ascii="Arial" w:hAnsi="Arial" w:cs="Arial"/>
          <w:i/>
          <w:iCs/>
          <w:color w:val="212121"/>
          <w:sz w:val="24"/>
          <w:szCs w:val="24"/>
        </w:rPr>
        <w:t>Staphylococcus aureus</w:t>
      </w:r>
      <w:r w:rsidRPr="00C21D56">
        <w:rPr>
          <w:rFonts w:ascii="Arial" w:hAnsi="Arial" w:cs="Arial"/>
          <w:color w:val="212121"/>
          <w:sz w:val="24"/>
          <w:szCs w:val="24"/>
        </w:rPr>
        <w:t> (</w:t>
      </w:r>
      <w:r w:rsidRPr="00C21D56">
        <w:rPr>
          <w:rFonts w:ascii="Arial" w:hAnsi="Arial" w:cs="Arial"/>
          <w:i/>
          <w:iCs/>
          <w:color w:val="212121"/>
          <w:sz w:val="24"/>
          <w:szCs w:val="24"/>
        </w:rPr>
        <w:t>n</w:t>
      </w:r>
      <w:r w:rsidRPr="00C21D56">
        <w:rPr>
          <w:rFonts w:ascii="Arial" w:hAnsi="Arial" w:cs="Arial"/>
          <w:color w:val="212121"/>
          <w:sz w:val="24"/>
          <w:szCs w:val="24"/>
        </w:rPr>
        <w:t> = 691) from 43 centers in Mexico. AMR assays were performed using commercial microdilution systems (37/43) and the disk diffusion susceptibility method (6/43). The presence of carbapenemase-encoding genes was assessed using PCR. Data from centers regarding site of care, patient age, and clinical specimen were collected. According to the site of care, the highest AMR was observed in </w:t>
      </w:r>
      <w:r w:rsidRPr="00C21D56">
        <w:rPr>
          <w:rFonts w:ascii="Arial" w:hAnsi="Arial" w:cs="Arial"/>
          <w:i/>
          <w:iCs/>
          <w:color w:val="212121"/>
          <w:sz w:val="24"/>
          <w:szCs w:val="24"/>
        </w:rPr>
        <w:t>E. coli</w:t>
      </w:r>
      <w:r w:rsidRPr="00C21D56">
        <w:rPr>
          <w:rFonts w:ascii="Arial" w:hAnsi="Arial" w:cs="Arial"/>
          <w:color w:val="212121"/>
          <w:sz w:val="24"/>
          <w:szCs w:val="24"/>
        </w:rPr>
        <w:t>, </w:t>
      </w:r>
      <w:r w:rsidRPr="00C21D56">
        <w:rPr>
          <w:rFonts w:ascii="Arial" w:hAnsi="Arial" w:cs="Arial"/>
          <w:i/>
          <w:iCs/>
          <w:color w:val="212121"/>
          <w:sz w:val="24"/>
          <w:szCs w:val="24"/>
        </w:rPr>
        <w:t>K. pneumoniae</w:t>
      </w:r>
      <w:r w:rsidRPr="00C21D56">
        <w:rPr>
          <w:rFonts w:ascii="Arial" w:hAnsi="Arial" w:cs="Arial"/>
          <w:color w:val="212121"/>
          <w:sz w:val="24"/>
          <w:szCs w:val="24"/>
        </w:rPr>
        <w:t>, and </w:t>
      </w:r>
      <w:r w:rsidRPr="00C21D56">
        <w:rPr>
          <w:rFonts w:ascii="Arial" w:hAnsi="Arial" w:cs="Arial"/>
          <w:i/>
          <w:iCs/>
          <w:color w:val="212121"/>
          <w:sz w:val="24"/>
          <w:szCs w:val="24"/>
        </w:rPr>
        <w:t>P. aeruginosa</w:t>
      </w:r>
      <w:r w:rsidRPr="00C21D56">
        <w:rPr>
          <w:rFonts w:ascii="Arial" w:hAnsi="Arial" w:cs="Arial"/>
          <w:color w:val="212121"/>
          <w:sz w:val="24"/>
          <w:szCs w:val="24"/>
        </w:rPr>
        <w:t> isolates from ICU patients. In contrast, in </w:t>
      </w:r>
      <w:r w:rsidRPr="00C21D56">
        <w:rPr>
          <w:rFonts w:ascii="Arial" w:hAnsi="Arial" w:cs="Arial"/>
          <w:i/>
          <w:iCs/>
          <w:color w:val="212121"/>
          <w:sz w:val="24"/>
          <w:szCs w:val="24"/>
        </w:rPr>
        <w:t>A. baumannii</w:t>
      </w:r>
      <w:r w:rsidRPr="00C21D56">
        <w:rPr>
          <w:rFonts w:ascii="Arial" w:hAnsi="Arial" w:cs="Arial"/>
          <w:color w:val="212121"/>
          <w:sz w:val="24"/>
          <w:szCs w:val="24"/>
        </w:rPr>
        <w:t>, higher AMR was observed in isolates from hospitalized non-ICU patients. According to age group, the highest AMR was observed in the ≥60 years age group for </w:t>
      </w:r>
      <w:r w:rsidRPr="00C21D56">
        <w:rPr>
          <w:rFonts w:ascii="Arial" w:hAnsi="Arial" w:cs="Arial"/>
          <w:i/>
          <w:iCs/>
          <w:color w:val="212121"/>
          <w:sz w:val="24"/>
          <w:szCs w:val="24"/>
        </w:rPr>
        <w:t>E. coli</w:t>
      </w:r>
      <w:r w:rsidRPr="00C21D56">
        <w:rPr>
          <w:rFonts w:ascii="Arial" w:hAnsi="Arial" w:cs="Arial"/>
          <w:color w:val="212121"/>
          <w:sz w:val="24"/>
          <w:szCs w:val="24"/>
        </w:rPr>
        <w:t>, </w:t>
      </w:r>
      <w:r w:rsidRPr="00C21D56">
        <w:rPr>
          <w:rFonts w:ascii="Arial" w:hAnsi="Arial" w:cs="Arial"/>
          <w:i/>
          <w:iCs/>
          <w:color w:val="212121"/>
          <w:sz w:val="24"/>
          <w:szCs w:val="24"/>
        </w:rPr>
        <w:t>E. faecium</w:t>
      </w:r>
      <w:r w:rsidRPr="00C21D56">
        <w:rPr>
          <w:rFonts w:ascii="Arial" w:hAnsi="Arial" w:cs="Arial"/>
          <w:color w:val="212121"/>
          <w:sz w:val="24"/>
          <w:szCs w:val="24"/>
        </w:rPr>
        <w:t>, and </w:t>
      </w:r>
      <w:r w:rsidRPr="00C21D56">
        <w:rPr>
          <w:rFonts w:ascii="Arial" w:hAnsi="Arial" w:cs="Arial"/>
          <w:i/>
          <w:iCs/>
          <w:color w:val="212121"/>
          <w:sz w:val="24"/>
          <w:szCs w:val="24"/>
        </w:rPr>
        <w:t>S. aureus</w:t>
      </w:r>
      <w:r w:rsidRPr="00C21D56">
        <w:rPr>
          <w:rFonts w:ascii="Arial" w:hAnsi="Arial" w:cs="Arial"/>
          <w:color w:val="212121"/>
          <w:sz w:val="24"/>
          <w:szCs w:val="24"/>
        </w:rPr>
        <w:t>, and in the 19-59 years age group for </w:t>
      </w:r>
      <w:r w:rsidRPr="00C21D56">
        <w:rPr>
          <w:rFonts w:ascii="Arial" w:hAnsi="Arial" w:cs="Arial"/>
          <w:i/>
          <w:iCs/>
          <w:color w:val="212121"/>
          <w:sz w:val="24"/>
          <w:szCs w:val="24"/>
        </w:rPr>
        <w:t>A. baumannii</w:t>
      </w:r>
      <w:r w:rsidRPr="00C21D56">
        <w:rPr>
          <w:rFonts w:ascii="Arial" w:hAnsi="Arial" w:cs="Arial"/>
          <w:color w:val="212121"/>
          <w:sz w:val="24"/>
          <w:szCs w:val="24"/>
        </w:rPr>
        <w:t> and </w:t>
      </w:r>
      <w:r w:rsidRPr="00C21D56">
        <w:rPr>
          <w:rFonts w:ascii="Arial" w:hAnsi="Arial" w:cs="Arial"/>
          <w:i/>
          <w:iCs/>
          <w:color w:val="212121"/>
          <w:sz w:val="24"/>
          <w:szCs w:val="24"/>
        </w:rPr>
        <w:t>P. aeruginosa</w:t>
      </w:r>
      <w:r w:rsidRPr="00C21D56">
        <w:rPr>
          <w:rFonts w:ascii="Arial" w:hAnsi="Arial" w:cs="Arial"/>
          <w:color w:val="212121"/>
          <w:sz w:val="24"/>
          <w:szCs w:val="24"/>
        </w:rPr>
        <w:t>. According to clinical specimen type, a higher AMR was observed in </w:t>
      </w:r>
      <w:r w:rsidRPr="00C21D56">
        <w:rPr>
          <w:rFonts w:ascii="Arial" w:hAnsi="Arial" w:cs="Arial"/>
          <w:i/>
          <w:iCs/>
          <w:color w:val="212121"/>
          <w:sz w:val="24"/>
          <w:szCs w:val="24"/>
        </w:rPr>
        <w:t>E. coli</w:t>
      </w:r>
      <w:r w:rsidRPr="00C21D56">
        <w:rPr>
          <w:rFonts w:ascii="Arial" w:hAnsi="Arial" w:cs="Arial"/>
          <w:color w:val="212121"/>
          <w:sz w:val="24"/>
          <w:szCs w:val="24"/>
        </w:rPr>
        <w:t>, </w:t>
      </w:r>
      <w:r w:rsidRPr="00C21D56">
        <w:rPr>
          <w:rFonts w:ascii="Arial" w:hAnsi="Arial" w:cs="Arial"/>
          <w:i/>
          <w:iCs/>
          <w:color w:val="212121"/>
          <w:sz w:val="24"/>
          <w:szCs w:val="24"/>
        </w:rPr>
        <w:t>K. pneumoniae</w:t>
      </w:r>
      <w:r w:rsidRPr="00C21D56">
        <w:rPr>
          <w:rFonts w:ascii="Arial" w:hAnsi="Arial" w:cs="Arial"/>
          <w:color w:val="212121"/>
          <w:sz w:val="24"/>
          <w:szCs w:val="24"/>
        </w:rPr>
        <w:t>, and </w:t>
      </w:r>
      <w:r w:rsidRPr="00C21D56">
        <w:rPr>
          <w:rFonts w:ascii="Arial" w:hAnsi="Arial" w:cs="Arial"/>
          <w:i/>
          <w:iCs/>
          <w:color w:val="212121"/>
          <w:sz w:val="24"/>
          <w:szCs w:val="24"/>
        </w:rPr>
        <w:t>P. aeruginosa</w:t>
      </w:r>
      <w:r w:rsidRPr="00C21D56">
        <w:rPr>
          <w:rFonts w:ascii="Arial" w:hAnsi="Arial" w:cs="Arial"/>
          <w:color w:val="212121"/>
          <w:sz w:val="24"/>
          <w:szCs w:val="24"/>
        </w:rPr>
        <w:t> isolates from blood specimens. The most frequently detected carbapenemase-encoding gene in </w:t>
      </w:r>
      <w:r w:rsidRPr="00C21D56">
        <w:rPr>
          <w:rFonts w:ascii="Arial" w:hAnsi="Arial" w:cs="Arial"/>
          <w:i/>
          <w:iCs/>
          <w:color w:val="212121"/>
          <w:sz w:val="24"/>
          <w:szCs w:val="24"/>
        </w:rPr>
        <w:t>E. coli</w:t>
      </w:r>
      <w:r w:rsidRPr="00C21D56">
        <w:rPr>
          <w:rFonts w:ascii="Arial" w:hAnsi="Arial" w:cs="Arial"/>
          <w:color w:val="212121"/>
          <w:sz w:val="24"/>
          <w:szCs w:val="24"/>
        </w:rPr>
        <w:t> was </w:t>
      </w:r>
      <w:r w:rsidRPr="00C21D56">
        <w:rPr>
          <w:rFonts w:ascii="Arial" w:hAnsi="Arial" w:cs="Arial"/>
          <w:i/>
          <w:iCs/>
          <w:color w:val="212121"/>
          <w:sz w:val="24"/>
          <w:szCs w:val="24"/>
        </w:rPr>
        <w:t>bla</w:t>
      </w:r>
      <w:r w:rsidRPr="00C21D56">
        <w:rPr>
          <w:rFonts w:ascii="Arial" w:hAnsi="Arial" w:cs="Arial"/>
          <w:color w:val="212121"/>
          <w:sz w:val="24"/>
          <w:szCs w:val="24"/>
          <w:vertAlign w:val="subscript"/>
        </w:rPr>
        <w:t>NDM</w:t>
      </w:r>
      <w:r w:rsidRPr="00C21D56">
        <w:rPr>
          <w:rFonts w:ascii="Arial" w:hAnsi="Arial" w:cs="Arial"/>
          <w:color w:val="212121"/>
          <w:sz w:val="24"/>
          <w:szCs w:val="24"/>
        </w:rPr>
        <w:t> (84%).</w:t>
      </w:r>
    </w:p>
    <w:p w14:paraId="55D1E14C" w14:textId="40214B1C" w:rsidR="004D7319" w:rsidRDefault="00C21D56" w:rsidP="001D3F7C">
      <w:pPr>
        <w:pStyle w:val="NormalWeb"/>
        <w:shd w:val="clear" w:color="auto" w:fill="FFFFFF"/>
        <w:jc w:val="both"/>
        <w:rPr>
          <w:rFonts w:ascii="Arial" w:hAnsi="Arial" w:cs="Arial"/>
          <w:color w:val="212121"/>
          <w:sz w:val="24"/>
          <w:szCs w:val="24"/>
        </w:rPr>
      </w:pPr>
      <w:r w:rsidRPr="00C21D56">
        <w:rPr>
          <w:rStyle w:val="Textoennegrita"/>
          <w:rFonts w:ascii="Arial" w:hAnsi="Arial" w:cs="Arial"/>
          <w:color w:val="212121"/>
          <w:sz w:val="24"/>
          <w:szCs w:val="24"/>
        </w:rPr>
        <w:t>Keywords: </w:t>
      </w:r>
      <w:r w:rsidRPr="00C21D56">
        <w:rPr>
          <w:rFonts w:ascii="Arial" w:hAnsi="Arial" w:cs="Arial"/>
          <w:color w:val="212121"/>
          <w:sz w:val="24"/>
          <w:szCs w:val="24"/>
        </w:rPr>
        <w:t>INVIFAR; MRSA; VRE; antimicrobial resistance; carbapenem-resistance.</w:t>
      </w:r>
    </w:p>
    <w:p w14:paraId="49183D8A" w14:textId="566386D5" w:rsidR="004D7319" w:rsidRPr="004D7319" w:rsidRDefault="004D7319" w:rsidP="004D7319">
      <w:pPr>
        <w:pStyle w:val="NormalWeb"/>
        <w:shd w:val="clear" w:color="auto" w:fill="DCE4EF"/>
        <w:spacing w:before="0" w:beforeAutospacing="0" w:after="0" w:afterAutospacing="0"/>
        <w:jc w:val="both"/>
        <w:rPr>
          <w:rFonts w:ascii="Arial" w:hAnsi="Arial"/>
          <w:sz w:val="24"/>
          <w:szCs w:val="24"/>
        </w:rPr>
      </w:pPr>
      <w:r>
        <w:rPr>
          <w:rFonts w:ascii="Arial" w:hAnsi="Arial" w:cs="Arial"/>
          <w:color w:val="212121"/>
          <w:sz w:val="24"/>
          <w:szCs w:val="24"/>
        </w:rPr>
        <w:br w:type="column"/>
      </w:r>
    </w:p>
    <w:p w14:paraId="41FDC43B" w14:textId="2B154D55" w:rsidR="004D7319" w:rsidRPr="004D7319" w:rsidRDefault="004D7319" w:rsidP="004D7319">
      <w:pPr>
        <w:pStyle w:val="NormalWeb"/>
        <w:spacing w:before="280" w:beforeAutospacing="0" w:after="280" w:afterAutospacing="0"/>
        <w:jc w:val="both"/>
        <w:rPr>
          <w:rFonts w:ascii="Arial" w:hAnsi="Arial"/>
          <w:sz w:val="24"/>
          <w:szCs w:val="24"/>
        </w:rPr>
      </w:pPr>
      <w:r w:rsidRPr="004D7319">
        <w:rPr>
          <w:rFonts w:ascii="Arial" w:hAnsi="Arial"/>
          <w:b/>
          <w:bCs/>
          <w:color w:val="000000"/>
          <w:sz w:val="24"/>
          <w:szCs w:val="24"/>
        </w:rPr>
        <w:t>Editorial: Molecular markers in rheumatic diseases and their comorbidities</w:t>
      </w:r>
    </w:p>
    <w:p w14:paraId="1EC29ACF" w14:textId="77777777" w:rsidR="004D7319" w:rsidRPr="004D7319" w:rsidRDefault="004D7319" w:rsidP="004D7319">
      <w:pPr>
        <w:pStyle w:val="NormalWeb"/>
        <w:spacing w:before="0" w:beforeAutospacing="0" w:after="0" w:afterAutospacing="0"/>
        <w:jc w:val="both"/>
        <w:rPr>
          <w:rFonts w:ascii="Arial" w:hAnsi="Arial"/>
          <w:sz w:val="24"/>
          <w:szCs w:val="24"/>
        </w:rPr>
      </w:pPr>
      <w:r w:rsidRPr="004D7319">
        <w:rPr>
          <w:rFonts w:ascii="Arial" w:hAnsi="Arial"/>
          <w:b/>
          <w:bCs/>
          <w:color w:val="C05600"/>
          <w:sz w:val="24"/>
          <w:szCs w:val="24"/>
        </w:rPr>
        <w:t>Free PMC article</w:t>
      </w:r>
    </w:p>
    <w:p w14:paraId="2AB9B039" w14:textId="77777777" w:rsidR="004D7319" w:rsidRPr="004D7319" w:rsidRDefault="004D7319" w:rsidP="004D7319">
      <w:pPr>
        <w:pStyle w:val="NormalWeb"/>
        <w:shd w:val="clear" w:color="auto" w:fill="FFFFFF"/>
        <w:spacing w:before="0" w:beforeAutospacing="0" w:after="0" w:afterAutospacing="0"/>
        <w:jc w:val="both"/>
        <w:rPr>
          <w:rFonts w:ascii="Arial" w:hAnsi="Arial"/>
          <w:sz w:val="24"/>
          <w:szCs w:val="24"/>
        </w:rPr>
      </w:pPr>
      <w:r w:rsidRPr="004D7319">
        <w:rPr>
          <w:rFonts w:ascii="Arial" w:hAnsi="Arial"/>
          <w:i/>
          <w:iCs/>
          <w:color w:val="5B616B"/>
          <w:sz w:val="24"/>
          <w:szCs w:val="24"/>
        </w:rPr>
        <w:t>No abstract available</w:t>
      </w:r>
    </w:p>
    <w:p w14:paraId="69E1C84C" w14:textId="77777777" w:rsidR="002D1C74"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4D7319">
        <w:rPr>
          <w:rFonts w:ascii="Arial" w:hAnsi="Arial"/>
          <w:b/>
          <w:bCs/>
          <w:color w:val="212121"/>
          <w:sz w:val="24"/>
          <w:szCs w:val="24"/>
        </w:rPr>
        <w:t>Keywords: </w:t>
      </w:r>
      <w:r w:rsidRPr="004D7319">
        <w:rPr>
          <w:rFonts w:ascii="Arial" w:hAnsi="Arial"/>
          <w:color w:val="212121"/>
          <w:sz w:val="24"/>
          <w:szCs w:val="24"/>
        </w:rPr>
        <w:t>autoimmunity; comorbidities; inflammation; molecular markers; rheumatic diseases</w:t>
      </w:r>
    </w:p>
    <w:p w14:paraId="5ACFC1EC" w14:textId="77777777" w:rsidR="002D1C74" w:rsidRDefault="002D1C74" w:rsidP="004D7319">
      <w:pPr>
        <w:pStyle w:val="NormalWeb"/>
        <w:shd w:val="clear" w:color="auto" w:fill="FFFFFF"/>
        <w:spacing w:before="0" w:beforeAutospacing="0" w:after="0" w:afterAutospacing="0"/>
        <w:jc w:val="both"/>
        <w:rPr>
          <w:rFonts w:ascii="Arial" w:hAnsi="Arial"/>
          <w:color w:val="5B616B"/>
          <w:sz w:val="24"/>
          <w:szCs w:val="24"/>
        </w:rPr>
      </w:pPr>
    </w:p>
    <w:p w14:paraId="2C081127" w14:textId="0ADE4291" w:rsidR="004D7319" w:rsidRPr="004D7319" w:rsidRDefault="004D7319" w:rsidP="004D7319">
      <w:pPr>
        <w:pStyle w:val="NormalWeb"/>
        <w:spacing w:before="280" w:beforeAutospacing="0" w:after="280" w:afterAutospacing="0"/>
        <w:jc w:val="both"/>
        <w:rPr>
          <w:rFonts w:ascii="Arial" w:hAnsi="Arial"/>
          <w:sz w:val="24"/>
          <w:szCs w:val="24"/>
        </w:rPr>
      </w:pPr>
      <w:r w:rsidRPr="004D7319">
        <w:rPr>
          <w:rFonts w:ascii="Arial" w:hAnsi="Arial"/>
          <w:b/>
          <w:bCs/>
          <w:color w:val="000000"/>
          <w:sz w:val="24"/>
          <w:szCs w:val="24"/>
        </w:rPr>
        <w:t>Comparison of clinical features between patients with anti-synthetase syndrome and dermatomyositis: Results from the MYONET registry</w:t>
      </w:r>
    </w:p>
    <w:p w14:paraId="4B4897AA" w14:textId="77777777" w:rsidR="004D7319" w:rsidRPr="004D7319" w:rsidRDefault="004D7319" w:rsidP="004D7319">
      <w:pPr>
        <w:pStyle w:val="NormalWeb"/>
        <w:spacing w:before="0" w:beforeAutospacing="0" w:after="0" w:afterAutospacing="0"/>
        <w:jc w:val="both"/>
        <w:rPr>
          <w:rFonts w:ascii="Arial" w:hAnsi="Arial"/>
          <w:sz w:val="24"/>
          <w:szCs w:val="24"/>
        </w:rPr>
      </w:pPr>
      <w:r w:rsidRPr="004D7319">
        <w:rPr>
          <w:rFonts w:ascii="Arial" w:hAnsi="Arial"/>
          <w:b/>
          <w:bCs/>
          <w:color w:val="C05600"/>
          <w:sz w:val="24"/>
          <w:szCs w:val="24"/>
        </w:rPr>
        <w:t>Free article</w:t>
      </w:r>
    </w:p>
    <w:p w14:paraId="3AEF2F46" w14:textId="77777777" w:rsidR="004D7319" w:rsidRPr="004D7319" w:rsidRDefault="004D7319" w:rsidP="004D7319">
      <w:pPr>
        <w:pStyle w:val="NormalWeb"/>
        <w:shd w:val="clear" w:color="auto" w:fill="FFFFFF"/>
        <w:spacing w:before="0" w:beforeAutospacing="0" w:after="0" w:afterAutospacing="0"/>
        <w:jc w:val="both"/>
        <w:rPr>
          <w:rFonts w:ascii="Arial" w:hAnsi="Arial"/>
          <w:sz w:val="24"/>
          <w:szCs w:val="24"/>
        </w:rPr>
      </w:pPr>
      <w:r w:rsidRPr="004D7319">
        <w:rPr>
          <w:rFonts w:ascii="Arial" w:hAnsi="Arial"/>
          <w:b/>
          <w:bCs/>
          <w:color w:val="212121"/>
          <w:sz w:val="24"/>
          <w:szCs w:val="24"/>
        </w:rPr>
        <w:t>Abstract</w:t>
      </w:r>
    </w:p>
    <w:p w14:paraId="04F55418" w14:textId="77777777" w:rsidR="004D7319"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4D7319">
        <w:rPr>
          <w:rFonts w:ascii="Arial" w:hAnsi="Arial"/>
          <w:b/>
          <w:bCs/>
          <w:color w:val="212121"/>
          <w:sz w:val="24"/>
          <w:szCs w:val="24"/>
        </w:rPr>
        <w:t>Objectives: </w:t>
      </w:r>
      <w:r w:rsidRPr="004D7319">
        <w:rPr>
          <w:rFonts w:ascii="Arial" w:hAnsi="Arial"/>
          <w:color w:val="212121"/>
          <w:sz w:val="24"/>
          <w:szCs w:val="24"/>
        </w:rPr>
        <w:t>To compare clinical characteristics, including the frequency of cutaneous, extramuscular manifestations, and malignancy, between adults with anti-synthetase syndrome (ASyS) and dermatomyositis (DM).</w:t>
      </w:r>
    </w:p>
    <w:p w14:paraId="6F4F717E" w14:textId="77777777" w:rsidR="002D1C74" w:rsidRPr="004D7319" w:rsidRDefault="002D1C74" w:rsidP="004D7319">
      <w:pPr>
        <w:pStyle w:val="NormalWeb"/>
        <w:shd w:val="clear" w:color="auto" w:fill="FFFFFF"/>
        <w:spacing w:before="0" w:beforeAutospacing="0" w:after="0" w:afterAutospacing="0"/>
        <w:jc w:val="both"/>
        <w:rPr>
          <w:rFonts w:ascii="Arial" w:hAnsi="Arial"/>
          <w:sz w:val="24"/>
          <w:szCs w:val="24"/>
        </w:rPr>
      </w:pPr>
    </w:p>
    <w:p w14:paraId="52A7D105" w14:textId="77777777" w:rsidR="004D7319"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4D7319">
        <w:rPr>
          <w:rFonts w:ascii="Arial" w:hAnsi="Arial"/>
          <w:b/>
          <w:bCs/>
          <w:color w:val="212121"/>
          <w:sz w:val="24"/>
          <w:szCs w:val="24"/>
        </w:rPr>
        <w:t>Methods: </w:t>
      </w:r>
      <w:r w:rsidRPr="004D7319">
        <w:rPr>
          <w:rFonts w:ascii="Arial" w:hAnsi="Arial"/>
          <w:color w:val="212121"/>
          <w:sz w:val="24"/>
          <w:szCs w:val="24"/>
        </w:rPr>
        <w:t>Using data regarding adults from the MYONET registry, a cohort of DM patients with anti-Mi2/-TIF1ɣ/-NXP2/-SAE/-MDA5 autoantibodies, and a cohort of ASyS patients with anti-tRNA synthetase autoantibodies (anti-Jo1/-PL7/-PL12/-OJ/-EJ/-Zo/-KS) were identified. Patients with DM sine dermatitis or with discordant dual autoantibody specificities were excluded. Sub-cohorts of patients with ASyS with or without skin involvement were defined based on presence of DM-type rashes (heliotrope rash, Gottron's papules/sign, violaceous rash, shawl sign, V sign, erythroderma, and/or periorbital rash).</w:t>
      </w:r>
    </w:p>
    <w:p w14:paraId="55C1EB27" w14:textId="77777777" w:rsidR="002D1C74" w:rsidRPr="004D7319" w:rsidRDefault="002D1C74" w:rsidP="004D7319">
      <w:pPr>
        <w:pStyle w:val="NormalWeb"/>
        <w:shd w:val="clear" w:color="auto" w:fill="FFFFFF"/>
        <w:spacing w:before="0" w:beforeAutospacing="0" w:after="0" w:afterAutospacing="0"/>
        <w:jc w:val="both"/>
        <w:rPr>
          <w:rFonts w:ascii="Arial" w:hAnsi="Arial"/>
          <w:sz w:val="24"/>
          <w:szCs w:val="24"/>
        </w:rPr>
      </w:pPr>
    </w:p>
    <w:p w14:paraId="0B0A7E6B" w14:textId="77777777" w:rsidR="004D7319" w:rsidRPr="004D7319" w:rsidRDefault="004D7319" w:rsidP="004D7319">
      <w:pPr>
        <w:pStyle w:val="NormalWeb"/>
        <w:shd w:val="clear" w:color="auto" w:fill="FFFFFF"/>
        <w:spacing w:before="0" w:beforeAutospacing="0" w:after="0" w:afterAutospacing="0"/>
        <w:jc w:val="both"/>
        <w:rPr>
          <w:rFonts w:ascii="Arial" w:hAnsi="Arial"/>
          <w:sz w:val="24"/>
          <w:szCs w:val="24"/>
        </w:rPr>
      </w:pPr>
      <w:r w:rsidRPr="004D7319">
        <w:rPr>
          <w:rFonts w:ascii="Arial" w:hAnsi="Arial"/>
          <w:b/>
          <w:bCs/>
          <w:color w:val="212121"/>
          <w:sz w:val="24"/>
          <w:szCs w:val="24"/>
        </w:rPr>
        <w:t>Results: </w:t>
      </w:r>
      <w:r w:rsidRPr="004D7319">
        <w:rPr>
          <w:rFonts w:ascii="Arial" w:hAnsi="Arial"/>
          <w:color w:val="212121"/>
          <w:sz w:val="24"/>
          <w:szCs w:val="24"/>
        </w:rPr>
        <w:t>In total 1,054 patients were included (DM, n = 405; ASyS, n = 649). In ASyS cohort, 31% (n = 203) had DM-type skin involvement (ASyS-DMskin). A higher frequency of extramuscular manifestations, including Mechanic's hands, Raynaud's phenomenon, arthritis, interstitial lung disease, and cardiac involvement differentiated ASyS-DMskin from DM (all p&lt; 0.001), whereas higher frequency of any of four DM-type rashes: heliotrope rash (n = 248, 61% vs n = 90, 44%), violaceous rash (n = 166, 41% vs n = 57, 9%), V sign (n = 124, 31% vs n = 28, 4%), and shawl sign (n = 133, 33% vs n = 18, 3%) differentiated DM from ASyS-DMskin (all p&lt; 0.005). Cancer-associated myositis (CAM) was more frequent in DM (n = 67, 17%) compared with ASyS (n = 21, 3%) and ASyS-DMskin (n = 7, 3%) cohorts (both p&lt; 0.001).</w:t>
      </w:r>
    </w:p>
    <w:p w14:paraId="2CA07AEE" w14:textId="77777777" w:rsidR="004D7319" w:rsidRPr="004D7319" w:rsidRDefault="004D7319" w:rsidP="004D7319">
      <w:pPr>
        <w:pStyle w:val="NormalWeb"/>
        <w:shd w:val="clear" w:color="auto" w:fill="FFFFFF"/>
        <w:spacing w:before="0" w:beforeAutospacing="0" w:after="0" w:afterAutospacing="0"/>
        <w:jc w:val="both"/>
        <w:rPr>
          <w:rFonts w:ascii="Arial" w:hAnsi="Arial"/>
          <w:sz w:val="24"/>
          <w:szCs w:val="24"/>
        </w:rPr>
      </w:pPr>
      <w:r w:rsidRPr="004D7319">
        <w:rPr>
          <w:rFonts w:ascii="Arial" w:hAnsi="Arial"/>
          <w:b/>
          <w:bCs/>
          <w:color w:val="212121"/>
          <w:sz w:val="24"/>
          <w:szCs w:val="24"/>
        </w:rPr>
        <w:t>Conclusion: </w:t>
      </w:r>
      <w:r w:rsidRPr="004D7319">
        <w:rPr>
          <w:rFonts w:ascii="Arial" w:hAnsi="Arial"/>
          <w:color w:val="212121"/>
          <w:sz w:val="24"/>
          <w:szCs w:val="24"/>
        </w:rPr>
        <w:t>DM-type rashes are frequent in patients with ASyS; however, distinct clinical manifestations differentiate these patients from classical DM. Skin involvement in ASyS does not necessitate increased malignancy surveillance. These findings will inform future ASyS classification criteria and patient management.</w:t>
      </w:r>
    </w:p>
    <w:p w14:paraId="7A3B95FC" w14:textId="0F06A8BE" w:rsidR="004D7319" w:rsidRPr="004D7319" w:rsidRDefault="004D7319" w:rsidP="002D1C74">
      <w:pPr>
        <w:pStyle w:val="NormalWeb"/>
        <w:spacing w:before="0" w:beforeAutospacing="0" w:after="0" w:afterAutospacing="0"/>
        <w:jc w:val="both"/>
        <w:rPr>
          <w:rFonts w:ascii="Arial" w:hAnsi="Arial"/>
          <w:sz w:val="24"/>
          <w:szCs w:val="24"/>
        </w:rPr>
      </w:pPr>
      <w:r>
        <w:rPr>
          <w:rFonts w:ascii="Arial" w:eastAsia="Times New Roman" w:hAnsi="Arial"/>
          <w:sz w:val="24"/>
          <w:szCs w:val="24"/>
        </w:rPr>
        <w:br w:type="column"/>
      </w:r>
      <w:r w:rsidRPr="004D7319">
        <w:rPr>
          <w:rFonts w:ascii="Arial" w:eastAsia="Times New Roman" w:hAnsi="Arial"/>
          <w:sz w:val="24"/>
          <w:szCs w:val="24"/>
        </w:rPr>
        <w:lastRenderedPageBreak/>
        <w:t xml:space="preserve"> </w:t>
      </w:r>
      <w:r w:rsidRPr="004D7319">
        <w:rPr>
          <w:rFonts w:ascii="Arial" w:hAnsi="Arial"/>
          <w:b/>
          <w:bCs/>
          <w:color w:val="000000"/>
          <w:sz w:val="24"/>
          <w:szCs w:val="24"/>
        </w:rPr>
        <w:t>Case Report: Characterization of known (c.607G&gt;C) and novel (c.416C&gt;G) </w:t>
      </w:r>
      <w:r w:rsidRPr="004D7319">
        <w:rPr>
          <w:rFonts w:ascii="Arial" w:hAnsi="Arial"/>
          <w:b/>
          <w:bCs/>
          <w:i/>
          <w:iCs/>
          <w:color w:val="000000"/>
          <w:sz w:val="24"/>
          <w:szCs w:val="24"/>
        </w:rPr>
        <w:t>ELANE</w:t>
      </w:r>
      <w:r w:rsidRPr="004D7319">
        <w:rPr>
          <w:rFonts w:ascii="Arial" w:hAnsi="Arial"/>
          <w:b/>
          <w:bCs/>
          <w:color w:val="000000"/>
          <w:sz w:val="24"/>
          <w:szCs w:val="24"/>
        </w:rPr>
        <w:t> mutations in two Mexican families with congenital neutropenia</w:t>
      </w:r>
    </w:p>
    <w:p w14:paraId="17BFEBCC" w14:textId="77777777" w:rsidR="004D7319" w:rsidRPr="004D7319" w:rsidRDefault="004D7319" w:rsidP="004D7319">
      <w:pPr>
        <w:pStyle w:val="NormalWeb"/>
        <w:shd w:val="clear" w:color="auto" w:fill="FFFFFF"/>
        <w:spacing w:before="280" w:beforeAutospacing="0" w:after="0" w:afterAutospacing="0"/>
        <w:jc w:val="both"/>
        <w:rPr>
          <w:rFonts w:ascii="Arial" w:hAnsi="Arial"/>
          <w:sz w:val="24"/>
          <w:szCs w:val="24"/>
        </w:rPr>
      </w:pPr>
      <w:r w:rsidRPr="004D7319">
        <w:rPr>
          <w:rFonts w:ascii="Arial" w:hAnsi="Arial"/>
          <w:b/>
          <w:bCs/>
          <w:color w:val="212121"/>
          <w:sz w:val="24"/>
          <w:szCs w:val="24"/>
        </w:rPr>
        <w:t>Abstract</w:t>
      </w:r>
    </w:p>
    <w:p w14:paraId="38C5A509" w14:textId="77777777" w:rsidR="004D7319" w:rsidRPr="004D7319" w:rsidRDefault="004D7319" w:rsidP="004D7319">
      <w:pPr>
        <w:pStyle w:val="NormalWeb"/>
        <w:shd w:val="clear" w:color="auto" w:fill="FFFFFF"/>
        <w:spacing w:before="0" w:beforeAutospacing="0" w:after="0" w:afterAutospacing="0"/>
        <w:jc w:val="both"/>
        <w:rPr>
          <w:rFonts w:ascii="Arial" w:hAnsi="Arial"/>
          <w:sz w:val="24"/>
          <w:szCs w:val="24"/>
        </w:rPr>
      </w:pPr>
      <w:r w:rsidRPr="004D7319">
        <w:rPr>
          <w:rFonts w:ascii="Arial" w:hAnsi="Arial"/>
          <w:color w:val="212121"/>
          <w:sz w:val="24"/>
          <w:szCs w:val="24"/>
        </w:rPr>
        <w:t>The most common causes of congenital neutropenia are mutations in the </w:t>
      </w:r>
      <w:r w:rsidRPr="004D7319">
        <w:rPr>
          <w:rFonts w:ascii="Arial" w:hAnsi="Arial"/>
          <w:i/>
          <w:iCs/>
          <w:color w:val="212121"/>
          <w:sz w:val="24"/>
          <w:szCs w:val="24"/>
        </w:rPr>
        <w:t>ELANE</w:t>
      </w:r>
      <w:r w:rsidRPr="004D7319">
        <w:rPr>
          <w:rFonts w:ascii="Arial" w:hAnsi="Arial"/>
          <w:color w:val="212121"/>
          <w:sz w:val="24"/>
          <w:szCs w:val="24"/>
        </w:rPr>
        <w:t> (Elastase, Neutrophil Expressed) gene (19p13.3), mostly in exon 5 and the distal portion of exon 4, which result in different clinical phenotypes of neutropenia. Here, we report two pathogenic mutations in </w:t>
      </w:r>
      <w:r w:rsidRPr="004D7319">
        <w:rPr>
          <w:rFonts w:ascii="Arial" w:hAnsi="Arial"/>
          <w:i/>
          <w:iCs/>
          <w:color w:val="212121"/>
          <w:sz w:val="24"/>
          <w:szCs w:val="24"/>
        </w:rPr>
        <w:t>ELANE</w:t>
      </w:r>
      <w:r w:rsidRPr="004D7319">
        <w:rPr>
          <w:rFonts w:ascii="Arial" w:hAnsi="Arial"/>
          <w:color w:val="212121"/>
          <w:sz w:val="24"/>
          <w:szCs w:val="24"/>
        </w:rPr>
        <w:t>, namely, c.607G&gt;C (p.Gly203Arg) and a novel variant c.416C&gt;G (p.Pro139Arg), found in two Mexican families ascertained via patients with congenital neutropenia who responded positively to the granulocyte colony-stimulating factor (G-CSF) treatment. These findings highlight the usefulness of identifying variants in patients with inborn errors of immunity for early clinical management and the need to rule out mosaicism in noncarrier parents with more than one case in the family.</w:t>
      </w:r>
    </w:p>
    <w:p w14:paraId="11591F64" w14:textId="77777777" w:rsidR="004D7319" w:rsidRPr="004D7319" w:rsidRDefault="004D7319" w:rsidP="004D7319">
      <w:pPr>
        <w:pStyle w:val="NormalWeb"/>
        <w:shd w:val="clear" w:color="auto" w:fill="FFFFFF"/>
        <w:spacing w:before="0" w:beforeAutospacing="0" w:after="0" w:afterAutospacing="0"/>
        <w:jc w:val="both"/>
        <w:rPr>
          <w:rFonts w:ascii="Arial" w:hAnsi="Arial"/>
          <w:sz w:val="24"/>
          <w:szCs w:val="24"/>
        </w:rPr>
      </w:pPr>
      <w:r w:rsidRPr="004D7319">
        <w:rPr>
          <w:rFonts w:ascii="Arial" w:hAnsi="Arial"/>
          <w:b/>
          <w:bCs/>
          <w:color w:val="212121"/>
          <w:sz w:val="24"/>
          <w:szCs w:val="24"/>
        </w:rPr>
        <w:t>Keywords: </w:t>
      </w:r>
      <w:r w:rsidRPr="004D7319">
        <w:rPr>
          <w:rFonts w:ascii="Arial" w:hAnsi="Arial"/>
          <w:color w:val="212121"/>
          <w:sz w:val="24"/>
          <w:szCs w:val="24"/>
        </w:rPr>
        <w:t>ELANE gene mutation; Mexican; c.416C&gt;G; c.607G&gt;C; case report; cyclic neutropenia (CyN); novel mutation; severe neutropenia.</w:t>
      </w:r>
    </w:p>
    <w:p w14:paraId="146D1360" w14:textId="250416FC" w:rsidR="004D7319" w:rsidRPr="004D7319" w:rsidRDefault="004D7319" w:rsidP="002D1C74">
      <w:pPr>
        <w:pStyle w:val="NormalWeb"/>
        <w:spacing w:before="0" w:beforeAutospacing="0" w:after="0" w:afterAutospacing="0"/>
        <w:jc w:val="both"/>
        <w:rPr>
          <w:rFonts w:ascii="Arial" w:hAnsi="Arial"/>
          <w:sz w:val="24"/>
          <w:szCs w:val="24"/>
        </w:rPr>
      </w:pPr>
      <w:r>
        <w:rPr>
          <w:rFonts w:ascii="Arial" w:hAnsi="Arial"/>
          <w:color w:val="0071BC"/>
          <w:sz w:val="24"/>
          <w:szCs w:val="24"/>
        </w:rPr>
        <w:br w:type="column"/>
      </w:r>
      <w:r w:rsidRPr="004D7319">
        <w:rPr>
          <w:rFonts w:ascii="Arial" w:hAnsi="Arial"/>
          <w:b/>
          <w:bCs/>
          <w:color w:val="000000"/>
          <w:sz w:val="24"/>
          <w:szCs w:val="24"/>
        </w:rPr>
        <w:lastRenderedPageBreak/>
        <w:t>Evaluation of factors leading to poor outcomes for pediatric acute lymphoblastic leukemia in Mexico: a multi-institutional report of 2,116 patients</w:t>
      </w:r>
    </w:p>
    <w:p w14:paraId="75BAA7E8" w14:textId="77777777" w:rsidR="004D7319" w:rsidRPr="002D1C74" w:rsidRDefault="004D7319" w:rsidP="004D7319">
      <w:pPr>
        <w:pStyle w:val="NormalWeb"/>
        <w:shd w:val="clear" w:color="auto" w:fill="FFFFFF"/>
        <w:spacing w:before="280" w:beforeAutospacing="0" w:after="0" w:afterAutospacing="0"/>
        <w:jc w:val="both"/>
        <w:rPr>
          <w:rFonts w:ascii="Arial" w:hAnsi="Arial"/>
          <w:b/>
          <w:color w:val="212121"/>
          <w:sz w:val="24"/>
          <w:szCs w:val="24"/>
        </w:rPr>
      </w:pPr>
      <w:r w:rsidRPr="002D1C74">
        <w:rPr>
          <w:rFonts w:ascii="Arial" w:hAnsi="Arial"/>
          <w:b/>
          <w:color w:val="212121"/>
          <w:sz w:val="24"/>
          <w:szCs w:val="24"/>
        </w:rPr>
        <w:t>Abstract</w:t>
      </w:r>
    </w:p>
    <w:p w14:paraId="14C87927" w14:textId="77777777" w:rsidR="004D7319"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2D1C74">
        <w:rPr>
          <w:rFonts w:ascii="Arial" w:hAnsi="Arial"/>
          <w:color w:val="212121"/>
          <w:sz w:val="24"/>
          <w:szCs w:val="24"/>
        </w:rPr>
        <w:t>Background and aims: Pediatric acute lymphoblastic leukemia (ALL) survival rates in low- and middle-income countries are lower due to deficiencies in multilevel factors, including access to timely diagnosis, risk-stratified therapy, and comprehensive supportive care. This retrospective study aimed to analyze outcomes for pediatric ALL at 16 centers in Mexico.</w:t>
      </w:r>
    </w:p>
    <w:p w14:paraId="4E787AD6" w14:textId="77777777" w:rsidR="002D1C74" w:rsidRPr="002D1C74" w:rsidRDefault="002D1C74" w:rsidP="004D7319">
      <w:pPr>
        <w:pStyle w:val="NormalWeb"/>
        <w:shd w:val="clear" w:color="auto" w:fill="FFFFFF"/>
        <w:spacing w:before="0" w:beforeAutospacing="0" w:after="0" w:afterAutospacing="0"/>
        <w:jc w:val="both"/>
        <w:rPr>
          <w:rFonts w:ascii="Arial" w:hAnsi="Arial"/>
          <w:color w:val="212121"/>
          <w:sz w:val="24"/>
          <w:szCs w:val="24"/>
        </w:rPr>
      </w:pPr>
    </w:p>
    <w:p w14:paraId="69DC8909" w14:textId="77777777" w:rsidR="004D7319"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2D1C74">
        <w:rPr>
          <w:rFonts w:ascii="Arial" w:hAnsi="Arial"/>
          <w:b/>
          <w:color w:val="212121"/>
          <w:sz w:val="24"/>
          <w:szCs w:val="24"/>
        </w:rPr>
        <w:t>Methods:</w:t>
      </w:r>
      <w:r w:rsidRPr="002D1C74">
        <w:rPr>
          <w:rFonts w:ascii="Arial" w:hAnsi="Arial"/>
          <w:color w:val="212121"/>
          <w:sz w:val="24"/>
          <w:szCs w:val="24"/>
        </w:rPr>
        <w:t> Patients &lt;18 years of age with newly diagnosed B- and T-cell ALL treated between January 2011 and December 2019 were included. Clinical and biological characteristics and their association with outcomes were examined.</w:t>
      </w:r>
    </w:p>
    <w:p w14:paraId="7F0D3808" w14:textId="77777777" w:rsidR="002D1C74" w:rsidRPr="002D1C74" w:rsidRDefault="002D1C74" w:rsidP="004D7319">
      <w:pPr>
        <w:pStyle w:val="NormalWeb"/>
        <w:shd w:val="clear" w:color="auto" w:fill="FFFFFF"/>
        <w:spacing w:before="0" w:beforeAutospacing="0" w:after="0" w:afterAutospacing="0"/>
        <w:jc w:val="both"/>
        <w:rPr>
          <w:rFonts w:ascii="Arial" w:hAnsi="Arial"/>
          <w:color w:val="212121"/>
          <w:sz w:val="24"/>
          <w:szCs w:val="24"/>
        </w:rPr>
      </w:pPr>
    </w:p>
    <w:p w14:paraId="4C81FD21" w14:textId="77777777" w:rsidR="004D7319"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2D1C74">
        <w:rPr>
          <w:rFonts w:ascii="Arial" w:hAnsi="Arial"/>
          <w:b/>
          <w:color w:val="212121"/>
          <w:sz w:val="24"/>
          <w:szCs w:val="24"/>
        </w:rPr>
        <w:t>Results:</w:t>
      </w:r>
      <w:r w:rsidRPr="002D1C74">
        <w:rPr>
          <w:rFonts w:ascii="Arial" w:hAnsi="Arial"/>
          <w:color w:val="212121"/>
          <w:sz w:val="24"/>
          <w:szCs w:val="24"/>
        </w:rPr>
        <w:t> Overall, 2,116 patients with a median age of 6.3 years were included. B-cell immunophenotype was identified in 1,889 (89.3%) patients. The median white blood cells at diagnosis were 11.2.5 × 103/mm3. CNS-1 status was reported in 1,810 (85.5%), CNS-2 in 67 (3.2%), and CNS-3 in 61 (2.9%). A total of 1,488 patients (70.4%) were classified as high-risk at diagnosis. However, in 52.5% (991/1,889) of patients with B-cell ALL, the reported risk group did not match the calculated risk group allocation based on National Cancer Institute (NCI) criteria. Fluorescence in situ hybridization (FISH) and PCR tests were performed for 407 (19.2%) and 736 (34.8%) patients, respectively. Minimal residual disease (MRD) during induction was performed in 1,158 patients (54.7%). The median follow-up was 3.7 years. During induction, 191 patients died (9.1%), and 45 patients (2.1%) experienced induction failure. A total of 365 deaths (17.3%) occurred, including 174 deaths after remission. Six percent (176) of patients abandoned treatment. The 5-year event-free survival (EFS) was 58.9% ± 1.7% for B-cell ALL and 47.4% ± 5.9% for T-cell ALL, while the 5-year overall survival (OS) was 67.5% ± 1.6% for B-cell ALL and 54.3% ± 0.6% for T-cell ALL. The 5-year cumulative incidence of central nervous system (CNS) relapse was 5.5% ± 0.6%. For the whole cohort, significantly higher outcomes were seen for patients aged 1-10 years, with DNA index &gt;0.9, with hyperdiploid ALL, and without substantial treatment modifications. In multivariable analyses, age and Day 15 MRD continued to have a significant effect on EFS.</w:t>
      </w:r>
    </w:p>
    <w:p w14:paraId="392B985F" w14:textId="77777777" w:rsidR="002D1C74" w:rsidRPr="002D1C74" w:rsidRDefault="002D1C74" w:rsidP="004D7319">
      <w:pPr>
        <w:pStyle w:val="NormalWeb"/>
        <w:shd w:val="clear" w:color="auto" w:fill="FFFFFF"/>
        <w:spacing w:before="0" w:beforeAutospacing="0" w:after="0" w:afterAutospacing="0"/>
        <w:jc w:val="both"/>
        <w:rPr>
          <w:rFonts w:ascii="Arial" w:hAnsi="Arial"/>
          <w:color w:val="212121"/>
          <w:sz w:val="24"/>
          <w:szCs w:val="24"/>
        </w:rPr>
      </w:pPr>
    </w:p>
    <w:p w14:paraId="31D8B32E" w14:textId="77777777" w:rsidR="004D7319"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2D1C74">
        <w:rPr>
          <w:rFonts w:ascii="Arial" w:hAnsi="Arial"/>
          <w:b/>
          <w:color w:val="212121"/>
          <w:sz w:val="24"/>
          <w:szCs w:val="24"/>
        </w:rPr>
        <w:t>Conclusion:</w:t>
      </w:r>
      <w:r w:rsidRPr="002D1C74">
        <w:rPr>
          <w:rFonts w:ascii="Arial" w:hAnsi="Arial"/>
          <w:color w:val="212121"/>
          <w:sz w:val="24"/>
          <w:szCs w:val="24"/>
        </w:rPr>
        <w:t> Outcomes in this multi-institutional cohort describe poor outcomes, influenced by incomplete and inconsistent risk stratification, early toxic death, high on-treatment mortality, and high CNS relapse rate. Adopting comprehensive risk-stratification strategies, evidence-informed de-intensification for favorable-risk patients and optimized supportive care could improve outcomes.</w:t>
      </w:r>
    </w:p>
    <w:p w14:paraId="58814BF4" w14:textId="77777777" w:rsidR="002D1C74" w:rsidRPr="002D1C74" w:rsidRDefault="002D1C74" w:rsidP="004D7319">
      <w:pPr>
        <w:pStyle w:val="NormalWeb"/>
        <w:shd w:val="clear" w:color="auto" w:fill="FFFFFF"/>
        <w:spacing w:before="0" w:beforeAutospacing="0" w:after="0" w:afterAutospacing="0"/>
        <w:jc w:val="both"/>
        <w:rPr>
          <w:rFonts w:ascii="Arial" w:hAnsi="Arial"/>
          <w:color w:val="212121"/>
          <w:sz w:val="24"/>
          <w:szCs w:val="24"/>
        </w:rPr>
      </w:pPr>
    </w:p>
    <w:p w14:paraId="615EBD88" w14:textId="77777777" w:rsidR="004D7319" w:rsidRPr="002D1C74" w:rsidRDefault="004D7319" w:rsidP="004D7319">
      <w:pPr>
        <w:pStyle w:val="NormalWeb"/>
        <w:shd w:val="clear" w:color="auto" w:fill="FFFFFF"/>
        <w:spacing w:before="0" w:beforeAutospacing="0" w:after="0" w:afterAutospacing="0"/>
        <w:jc w:val="both"/>
        <w:rPr>
          <w:rFonts w:ascii="Arial" w:hAnsi="Arial"/>
          <w:color w:val="212121"/>
          <w:sz w:val="24"/>
          <w:szCs w:val="24"/>
        </w:rPr>
      </w:pPr>
      <w:r w:rsidRPr="002D1C74">
        <w:rPr>
          <w:rFonts w:ascii="Arial" w:hAnsi="Arial"/>
          <w:b/>
          <w:color w:val="212121"/>
          <w:sz w:val="24"/>
          <w:szCs w:val="24"/>
        </w:rPr>
        <w:t>Keywords:</w:t>
      </w:r>
      <w:r w:rsidRPr="002D1C74">
        <w:rPr>
          <w:rFonts w:ascii="Arial" w:hAnsi="Arial"/>
          <w:color w:val="212121"/>
          <w:sz w:val="24"/>
          <w:szCs w:val="24"/>
        </w:rPr>
        <w:t> Mexico; acute lymphoblastic leukemia; diagnostic capacity; low-and middle income countries; pediatric oncology.</w:t>
      </w:r>
    </w:p>
    <w:p w14:paraId="3C191940" w14:textId="18161AF6" w:rsidR="00017BA8" w:rsidRPr="002D1C74" w:rsidRDefault="00017BA8" w:rsidP="00171755">
      <w:pPr>
        <w:rPr>
          <w:rFonts w:ascii="Arial" w:eastAsiaTheme="minorEastAsia" w:hAnsi="Arial" w:cs="Times New Roman"/>
          <w:color w:val="212121"/>
          <w:sz w:val="24"/>
          <w:szCs w:val="24"/>
          <w:lang w:val="es-ES_tradnl" w:eastAsia="es-ES"/>
        </w:rPr>
      </w:pPr>
    </w:p>
    <w:sectPr w:rsidR="00017BA8" w:rsidRPr="002D1C74" w:rsidSect="001F2A16">
      <w:headerReference w:type="even" r:id="rId7"/>
      <w:headerReference w:type="default" r:id="rId8"/>
      <w:footerReference w:type="default" r:id="rId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DB9CC" w14:textId="77777777" w:rsidR="002004AC" w:rsidRDefault="002004AC" w:rsidP="00F977B3">
      <w:pPr>
        <w:spacing w:after="0" w:line="240" w:lineRule="auto"/>
      </w:pPr>
      <w:r>
        <w:separator/>
      </w:r>
    </w:p>
  </w:endnote>
  <w:endnote w:type="continuationSeparator" w:id="0">
    <w:p w14:paraId="0D3E7B1B" w14:textId="77777777" w:rsidR="002004AC" w:rsidRDefault="002004AC"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966558" w:rsidRDefault="00966558">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93F3D" w14:textId="77777777" w:rsidR="002004AC" w:rsidRDefault="002004AC" w:rsidP="00F977B3">
      <w:pPr>
        <w:spacing w:after="0" w:line="240" w:lineRule="auto"/>
      </w:pPr>
      <w:r>
        <w:separator/>
      </w:r>
    </w:p>
  </w:footnote>
  <w:footnote w:type="continuationSeparator" w:id="0">
    <w:p w14:paraId="41413FFC" w14:textId="77777777" w:rsidR="002004AC" w:rsidRDefault="002004AC"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966558" w:rsidRDefault="002004AC">
    <w:pPr>
      <w:pStyle w:val="Encabezado"/>
    </w:pPr>
    <w:sdt>
      <w:sdtPr>
        <w:id w:val="171999623"/>
        <w:placeholder>
          <w:docPart w:val="2633221B11E4B741B6836EAA5AC09AFD"/>
        </w:placeholder>
        <w:temporary/>
        <w:showingPlcHdr/>
      </w:sdtPr>
      <w:sdtEndPr/>
      <w:sdtContent>
        <w:r w:rsidR="00966558">
          <w:t>[Escriba texto]</w:t>
        </w:r>
      </w:sdtContent>
    </w:sdt>
    <w:r w:rsidR="00966558">
      <w:ptab w:relativeTo="margin" w:alignment="center" w:leader="none"/>
    </w:r>
    <w:sdt>
      <w:sdtPr>
        <w:id w:val="171999624"/>
        <w:placeholder>
          <w:docPart w:val="DCCB90A6E3C8044C9EF5243A31D90017"/>
        </w:placeholder>
        <w:temporary/>
        <w:showingPlcHdr/>
      </w:sdtPr>
      <w:sdtEndPr/>
      <w:sdtContent>
        <w:r w:rsidR="00966558">
          <w:t>[Escriba texto]</w:t>
        </w:r>
      </w:sdtContent>
    </w:sdt>
    <w:r w:rsidR="00966558">
      <w:ptab w:relativeTo="margin" w:alignment="right" w:leader="none"/>
    </w:r>
    <w:sdt>
      <w:sdtPr>
        <w:id w:val="171999625"/>
        <w:placeholder>
          <w:docPart w:val="AF1DC4D04B87C740A3CD4B160ADBC2A3"/>
        </w:placeholder>
        <w:temporary/>
        <w:showingPlcHdr/>
      </w:sdtPr>
      <w:sdtEndPr/>
      <w:sdtContent>
        <w:r w:rsidR="00966558">
          <w:t>[Escriba texto]</w:t>
        </w:r>
      </w:sdtContent>
    </w:sdt>
  </w:p>
  <w:p w14:paraId="5727748C" w14:textId="77777777" w:rsidR="00966558" w:rsidRDefault="009665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966558" w:rsidRDefault="00966558">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6C6A"/>
    <w:multiLevelType w:val="multilevel"/>
    <w:tmpl w:val="E7BA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74BC6"/>
    <w:multiLevelType w:val="multilevel"/>
    <w:tmpl w:val="65E2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030F0"/>
    <w:multiLevelType w:val="multilevel"/>
    <w:tmpl w:val="627E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C49F7"/>
    <w:multiLevelType w:val="multilevel"/>
    <w:tmpl w:val="B90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66E9D"/>
    <w:multiLevelType w:val="multilevel"/>
    <w:tmpl w:val="8CDA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57289"/>
    <w:multiLevelType w:val="multilevel"/>
    <w:tmpl w:val="9DA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D5353"/>
    <w:multiLevelType w:val="multilevel"/>
    <w:tmpl w:val="B97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2602A"/>
    <w:multiLevelType w:val="multilevel"/>
    <w:tmpl w:val="D6E8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86E76"/>
    <w:multiLevelType w:val="multilevel"/>
    <w:tmpl w:val="0B8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42BC3"/>
    <w:multiLevelType w:val="multilevel"/>
    <w:tmpl w:val="0C3A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F1F0F"/>
    <w:multiLevelType w:val="multilevel"/>
    <w:tmpl w:val="53DE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B19"/>
    <w:multiLevelType w:val="multilevel"/>
    <w:tmpl w:val="183E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7640B"/>
    <w:multiLevelType w:val="multilevel"/>
    <w:tmpl w:val="AF94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071A0"/>
    <w:multiLevelType w:val="multilevel"/>
    <w:tmpl w:val="8B7A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1244F6"/>
    <w:multiLevelType w:val="multilevel"/>
    <w:tmpl w:val="CC0E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92A3F"/>
    <w:multiLevelType w:val="multilevel"/>
    <w:tmpl w:val="D0EE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85928"/>
    <w:multiLevelType w:val="multilevel"/>
    <w:tmpl w:val="52A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9566F"/>
    <w:multiLevelType w:val="multilevel"/>
    <w:tmpl w:val="3A3C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2F0746"/>
    <w:multiLevelType w:val="multilevel"/>
    <w:tmpl w:val="5764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83E58"/>
    <w:multiLevelType w:val="multilevel"/>
    <w:tmpl w:val="0D86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CF318D"/>
    <w:multiLevelType w:val="multilevel"/>
    <w:tmpl w:val="5E10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6A4522"/>
    <w:multiLevelType w:val="multilevel"/>
    <w:tmpl w:val="D99C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467115"/>
    <w:multiLevelType w:val="multilevel"/>
    <w:tmpl w:val="E0F4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A5794E"/>
    <w:multiLevelType w:val="multilevel"/>
    <w:tmpl w:val="07CE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DC2EB4"/>
    <w:multiLevelType w:val="multilevel"/>
    <w:tmpl w:val="F82E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E440BB"/>
    <w:multiLevelType w:val="multilevel"/>
    <w:tmpl w:val="EB70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0"/>
  </w:num>
  <w:num w:numId="4">
    <w:abstractNumId w:val="16"/>
  </w:num>
  <w:num w:numId="5">
    <w:abstractNumId w:val="3"/>
  </w:num>
  <w:num w:numId="6">
    <w:abstractNumId w:val="15"/>
  </w:num>
  <w:num w:numId="7">
    <w:abstractNumId w:val="8"/>
  </w:num>
  <w:num w:numId="8">
    <w:abstractNumId w:val="21"/>
  </w:num>
  <w:num w:numId="9">
    <w:abstractNumId w:val="5"/>
  </w:num>
  <w:num w:numId="10">
    <w:abstractNumId w:val="14"/>
  </w:num>
  <w:num w:numId="11">
    <w:abstractNumId w:val="19"/>
  </w:num>
  <w:num w:numId="12">
    <w:abstractNumId w:val="12"/>
  </w:num>
  <w:num w:numId="13">
    <w:abstractNumId w:val="4"/>
  </w:num>
  <w:num w:numId="14">
    <w:abstractNumId w:val="7"/>
  </w:num>
  <w:num w:numId="15">
    <w:abstractNumId w:val="9"/>
  </w:num>
  <w:num w:numId="16">
    <w:abstractNumId w:val="24"/>
  </w:num>
  <w:num w:numId="17">
    <w:abstractNumId w:val="22"/>
  </w:num>
  <w:num w:numId="18">
    <w:abstractNumId w:val="6"/>
  </w:num>
  <w:num w:numId="19">
    <w:abstractNumId w:val="20"/>
  </w:num>
  <w:num w:numId="20">
    <w:abstractNumId w:val="18"/>
  </w:num>
  <w:num w:numId="21">
    <w:abstractNumId w:val="1"/>
  </w:num>
  <w:num w:numId="22">
    <w:abstractNumId w:val="11"/>
  </w:num>
  <w:num w:numId="23">
    <w:abstractNumId w:val="25"/>
  </w:num>
  <w:num w:numId="24">
    <w:abstractNumId w:val="17"/>
  </w:num>
  <w:num w:numId="25">
    <w:abstractNumId w:val="23"/>
  </w:num>
  <w:num w:numId="2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67798"/>
    <w:rsid w:val="00071FFF"/>
    <w:rsid w:val="00090983"/>
    <w:rsid w:val="000A62CA"/>
    <w:rsid w:val="000B3345"/>
    <w:rsid w:val="000C5CEA"/>
    <w:rsid w:val="000E069F"/>
    <w:rsid w:val="000F4FD3"/>
    <w:rsid w:val="00101BB2"/>
    <w:rsid w:val="00114917"/>
    <w:rsid w:val="00126C4D"/>
    <w:rsid w:val="00132D05"/>
    <w:rsid w:val="00171755"/>
    <w:rsid w:val="001A117C"/>
    <w:rsid w:val="001B4FD4"/>
    <w:rsid w:val="001D3F7C"/>
    <w:rsid w:val="001F2A16"/>
    <w:rsid w:val="001F7C52"/>
    <w:rsid w:val="002004AC"/>
    <w:rsid w:val="00200E4A"/>
    <w:rsid w:val="00210459"/>
    <w:rsid w:val="00217D22"/>
    <w:rsid w:val="00265A6C"/>
    <w:rsid w:val="00283DBB"/>
    <w:rsid w:val="00290860"/>
    <w:rsid w:val="002D1C74"/>
    <w:rsid w:val="002E6E60"/>
    <w:rsid w:val="00350D1F"/>
    <w:rsid w:val="0035469A"/>
    <w:rsid w:val="00360283"/>
    <w:rsid w:val="00385543"/>
    <w:rsid w:val="00386444"/>
    <w:rsid w:val="00395363"/>
    <w:rsid w:val="00397AB1"/>
    <w:rsid w:val="003B345D"/>
    <w:rsid w:val="003E510F"/>
    <w:rsid w:val="004037E2"/>
    <w:rsid w:val="00416B0E"/>
    <w:rsid w:val="0042501C"/>
    <w:rsid w:val="00437C13"/>
    <w:rsid w:val="00456D92"/>
    <w:rsid w:val="00457959"/>
    <w:rsid w:val="00460F1B"/>
    <w:rsid w:val="00471834"/>
    <w:rsid w:val="004874AE"/>
    <w:rsid w:val="004C138C"/>
    <w:rsid w:val="004D7319"/>
    <w:rsid w:val="004F3DA0"/>
    <w:rsid w:val="005052A4"/>
    <w:rsid w:val="00510AED"/>
    <w:rsid w:val="005322D0"/>
    <w:rsid w:val="00533FA8"/>
    <w:rsid w:val="00544742"/>
    <w:rsid w:val="00554F85"/>
    <w:rsid w:val="00574219"/>
    <w:rsid w:val="00594E53"/>
    <w:rsid w:val="005D1BB5"/>
    <w:rsid w:val="005F4A1D"/>
    <w:rsid w:val="00612C60"/>
    <w:rsid w:val="00616645"/>
    <w:rsid w:val="006214BB"/>
    <w:rsid w:val="006273CC"/>
    <w:rsid w:val="006612BD"/>
    <w:rsid w:val="006802E2"/>
    <w:rsid w:val="006978E3"/>
    <w:rsid w:val="006B0AC8"/>
    <w:rsid w:val="00712600"/>
    <w:rsid w:val="00735ADA"/>
    <w:rsid w:val="007465FD"/>
    <w:rsid w:val="00750481"/>
    <w:rsid w:val="00767579"/>
    <w:rsid w:val="00777C71"/>
    <w:rsid w:val="007820EB"/>
    <w:rsid w:val="007F0D6B"/>
    <w:rsid w:val="007F5491"/>
    <w:rsid w:val="008156EB"/>
    <w:rsid w:val="00821C17"/>
    <w:rsid w:val="0085224C"/>
    <w:rsid w:val="008523CE"/>
    <w:rsid w:val="00852552"/>
    <w:rsid w:val="00870E56"/>
    <w:rsid w:val="0088717E"/>
    <w:rsid w:val="008F1BAA"/>
    <w:rsid w:val="00924B2B"/>
    <w:rsid w:val="00966558"/>
    <w:rsid w:val="00984691"/>
    <w:rsid w:val="009B1A42"/>
    <w:rsid w:val="009C4712"/>
    <w:rsid w:val="009E1FE5"/>
    <w:rsid w:val="009F7D88"/>
    <w:rsid w:val="00A32999"/>
    <w:rsid w:val="00A331C0"/>
    <w:rsid w:val="00A550DE"/>
    <w:rsid w:val="00A772D4"/>
    <w:rsid w:val="00A80864"/>
    <w:rsid w:val="00A8677F"/>
    <w:rsid w:val="00A878BF"/>
    <w:rsid w:val="00A95672"/>
    <w:rsid w:val="00AB28C8"/>
    <w:rsid w:val="00AB40E8"/>
    <w:rsid w:val="00B25F15"/>
    <w:rsid w:val="00B3204A"/>
    <w:rsid w:val="00B7182D"/>
    <w:rsid w:val="00C01D76"/>
    <w:rsid w:val="00C10FE8"/>
    <w:rsid w:val="00C21D56"/>
    <w:rsid w:val="00C579EF"/>
    <w:rsid w:val="00C61588"/>
    <w:rsid w:val="00C66BE4"/>
    <w:rsid w:val="00C77F53"/>
    <w:rsid w:val="00C864E8"/>
    <w:rsid w:val="00C870BE"/>
    <w:rsid w:val="00CA0084"/>
    <w:rsid w:val="00CA123C"/>
    <w:rsid w:val="00CA3889"/>
    <w:rsid w:val="00CD16F5"/>
    <w:rsid w:val="00CD2C9C"/>
    <w:rsid w:val="00CD7ABF"/>
    <w:rsid w:val="00D1287E"/>
    <w:rsid w:val="00D12E93"/>
    <w:rsid w:val="00D53D6A"/>
    <w:rsid w:val="00D73D33"/>
    <w:rsid w:val="00D95A7A"/>
    <w:rsid w:val="00DA05C1"/>
    <w:rsid w:val="00DB0487"/>
    <w:rsid w:val="00DB0BC5"/>
    <w:rsid w:val="00DC117F"/>
    <w:rsid w:val="00DE661B"/>
    <w:rsid w:val="00DF6AA9"/>
    <w:rsid w:val="00E31E8A"/>
    <w:rsid w:val="00E542EF"/>
    <w:rsid w:val="00E73A7F"/>
    <w:rsid w:val="00E82525"/>
    <w:rsid w:val="00E86341"/>
    <w:rsid w:val="00EA162C"/>
    <w:rsid w:val="00EA25FF"/>
    <w:rsid w:val="00EB6406"/>
    <w:rsid w:val="00EE6E14"/>
    <w:rsid w:val="00F27373"/>
    <w:rsid w:val="00F32661"/>
    <w:rsid w:val="00F64DBB"/>
    <w:rsid w:val="00F67E9B"/>
    <w:rsid w:val="00F75A36"/>
    <w:rsid w:val="00F83A61"/>
    <w:rsid w:val="00F90ECE"/>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E3D0A7F6-0CD0-4B76-B435-88251B5C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4-nfasis61">
    <w:name w:val="Tabla con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Ttulo10">
    <w:name w:val="Títul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1">
    <w:name w:val="Título1"/>
    <w:basedOn w:val="Fuentedeprrafopredeter"/>
    <w:rsid w:val="00AB28C8"/>
  </w:style>
  <w:style w:type="character" w:customStyle="1" w:styleId="embargo-date-block">
    <w:name w:val="embargo-date-block"/>
    <w:basedOn w:val="Fuentedeprrafopredeter"/>
    <w:rsid w:val="00CD2C9C"/>
  </w:style>
  <w:style w:type="paragraph" w:customStyle="1" w:styleId="fnt10grs">
    <w:name w:val="fnt10grs"/>
    <w:basedOn w:val="Normal"/>
    <w:rsid w:val="00171755"/>
    <w:pPr>
      <w:spacing w:before="100" w:beforeAutospacing="1" w:after="100" w:afterAutospacing="1" w:line="240" w:lineRule="auto"/>
    </w:pPr>
    <w:rPr>
      <w:rFonts w:ascii="Times New Roman" w:eastAsiaTheme="minorEastAsia" w:hAnsi="Times New Roman"/>
      <w:sz w:val="20"/>
      <w:szCs w:val="20"/>
      <w:lang w:val="es-ES_tradnl" w:eastAsia="es-ES"/>
    </w:rPr>
  </w:style>
  <w:style w:type="character" w:customStyle="1" w:styleId="Puesto1">
    <w:name w:val="Puesto1"/>
    <w:basedOn w:val="Fuentedeprrafopredeter"/>
    <w:rsid w:val="00767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547">
      <w:bodyDiv w:val="1"/>
      <w:marLeft w:val="0"/>
      <w:marRight w:val="0"/>
      <w:marTop w:val="0"/>
      <w:marBottom w:val="0"/>
      <w:divBdr>
        <w:top w:val="none" w:sz="0" w:space="0" w:color="auto"/>
        <w:left w:val="none" w:sz="0" w:space="0" w:color="auto"/>
        <w:bottom w:val="none" w:sz="0" w:space="0" w:color="auto"/>
        <w:right w:val="none" w:sz="0" w:space="0" w:color="auto"/>
      </w:divBdr>
      <w:divsChild>
        <w:div w:id="723604108">
          <w:marLeft w:val="0"/>
          <w:marRight w:val="0"/>
          <w:marTop w:val="0"/>
          <w:marBottom w:val="0"/>
          <w:divBdr>
            <w:top w:val="none" w:sz="0" w:space="0" w:color="auto"/>
            <w:left w:val="none" w:sz="0" w:space="0" w:color="auto"/>
            <w:bottom w:val="none" w:sz="0" w:space="0" w:color="auto"/>
            <w:right w:val="none" w:sz="0" w:space="0" w:color="auto"/>
          </w:divBdr>
          <w:divsChild>
            <w:div w:id="93208448">
              <w:marLeft w:val="0"/>
              <w:marRight w:val="0"/>
              <w:marTop w:val="0"/>
              <w:marBottom w:val="0"/>
              <w:divBdr>
                <w:top w:val="none" w:sz="0" w:space="0" w:color="auto"/>
                <w:left w:val="none" w:sz="0" w:space="0" w:color="auto"/>
                <w:bottom w:val="none" w:sz="0" w:space="0" w:color="auto"/>
                <w:right w:val="none" w:sz="0" w:space="0" w:color="auto"/>
              </w:divBdr>
              <w:divsChild>
                <w:div w:id="926579665">
                  <w:marLeft w:val="0"/>
                  <w:marRight w:val="0"/>
                  <w:marTop w:val="0"/>
                  <w:marBottom w:val="0"/>
                  <w:divBdr>
                    <w:top w:val="none" w:sz="0" w:space="0" w:color="auto"/>
                    <w:left w:val="none" w:sz="0" w:space="0" w:color="auto"/>
                    <w:bottom w:val="none" w:sz="0" w:space="0" w:color="auto"/>
                    <w:right w:val="none" w:sz="0" w:space="0" w:color="auto"/>
                  </w:divBdr>
                </w:div>
                <w:div w:id="1734153855">
                  <w:marLeft w:val="0"/>
                  <w:marRight w:val="0"/>
                  <w:marTop w:val="0"/>
                  <w:marBottom w:val="0"/>
                  <w:divBdr>
                    <w:top w:val="none" w:sz="0" w:space="0" w:color="auto"/>
                    <w:left w:val="none" w:sz="0" w:space="0" w:color="auto"/>
                    <w:bottom w:val="none" w:sz="0" w:space="0" w:color="auto"/>
                    <w:right w:val="none" w:sz="0" w:space="0" w:color="auto"/>
                  </w:divBdr>
                  <w:divsChild>
                    <w:div w:id="1524174338">
                      <w:marLeft w:val="0"/>
                      <w:marRight w:val="0"/>
                      <w:marTop w:val="0"/>
                      <w:marBottom w:val="0"/>
                      <w:divBdr>
                        <w:top w:val="none" w:sz="0" w:space="0" w:color="auto"/>
                        <w:left w:val="none" w:sz="0" w:space="0" w:color="auto"/>
                        <w:bottom w:val="none" w:sz="0" w:space="0" w:color="auto"/>
                        <w:right w:val="none" w:sz="0" w:space="0" w:color="auto"/>
                      </w:divBdr>
                      <w:divsChild>
                        <w:div w:id="1559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78">
              <w:marLeft w:val="0"/>
              <w:marRight w:val="0"/>
              <w:marTop w:val="0"/>
              <w:marBottom w:val="0"/>
              <w:divBdr>
                <w:top w:val="none" w:sz="0" w:space="0" w:color="auto"/>
                <w:left w:val="none" w:sz="0" w:space="0" w:color="auto"/>
                <w:bottom w:val="none" w:sz="0" w:space="0" w:color="auto"/>
                <w:right w:val="none" w:sz="0" w:space="0" w:color="auto"/>
              </w:divBdr>
              <w:divsChild>
                <w:div w:id="2063093912">
                  <w:marLeft w:val="0"/>
                  <w:marRight w:val="0"/>
                  <w:marTop w:val="0"/>
                  <w:marBottom w:val="0"/>
                  <w:divBdr>
                    <w:top w:val="none" w:sz="0" w:space="0" w:color="auto"/>
                    <w:left w:val="none" w:sz="0" w:space="0" w:color="auto"/>
                    <w:bottom w:val="none" w:sz="0" w:space="0" w:color="auto"/>
                    <w:right w:val="none" w:sz="0" w:space="0" w:color="auto"/>
                  </w:divBdr>
                  <w:divsChild>
                    <w:div w:id="679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800">
              <w:marLeft w:val="0"/>
              <w:marRight w:val="0"/>
              <w:marTop w:val="0"/>
              <w:marBottom w:val="0"/>
              <w:divBdr>
                <w:top w:val="none" w:sz="0" w:space="0" w:color="auto"/>
                <w:left w:val="none" w:sz="0" w:space="0" w:color="auto"/>
                <w:bottom w:val="none" w:sz="0" w:space="0" w:color="auto"/>
                <w:right w:val="none" w:sz="0" w:space="0" w:color="auto"/>
              </w:divBdr>
            </w:div>
          </w:divsChild>
        </w:div>
        <w:div w:id="829826497">
          <w:marLeft w:val="0"/>
          <w:marRight w:val="0"/>
          <w:marTop w:val="0"/>
          <w:marBottom w:val="0"/>
          <w:divBdr>
            <w:top w:val="none" w:sz="0" w:space="0" w:color="auto"/>
            <w:left w:val="none" w:sz="0" w:space="0" w:color="auto"/>
            <w:bottom w:val="none" w:sz="0" w:space="0" w:color="auto"/>
            <w:right w:val="none" w:sz="0" w:space="0" w:color="auto"/>
          </w:divBdr>
          <w:divsChild>
            <w:div w:id="1778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1322">
      <w:bodyDiv w:val="1"/>
      <w:marLeft w:val="0"/>
      <w:marRight w:val="0"/>
      <w:marTop w:val="0"/>
      <w:marBottom w:val="0"/>
      <w:divBdr>
        <w:top w:val="none" w:sz="0" w:space="0" w:color="auto"/>
        <w:left w:val="none" w:sz="0" w:space="0" w:color="auto"/>
        <w:bottom w:val="none" w:sz="0" w:space="0" w:color="auto"/>
        <w:right w:val="none" w:sz="0" w:space="0" w:color="auto"/>
      </w:divBdr>
      <w:divsChild>
        <w:div w:id="593631332">
          <w:marLeft w:val="0"/>
          <w:marRight w:val="0"/>
          <w:marTop w:val="0"/>
          <w:marBottom w:val="0"/>
          <w:divBdr>
            <w:top w:val="none" w:sz="0" w:space="0" w:color="auto"/>
            <w:left w:val="none" w:sz="0" w:space="0" w:color="auto"/>
            <w:bottom w:val="none" w:sz="0" w:space="0" w:color="auto"/>
            <w:right w:val="none" w:sz="0" w:space="0" w:color="auto"/>
          </w:divBdr>
          <w:divsChild>
            <w:div w:id="371196156">
              <w:marLeft w:val="0"/>
              <w:marRight w:val="0"/>
              <w:marTop w:val="0"/>
              <w:marBottom w:val="0"/>
              <w:divBdr>
                <w:top w:val="none" w:sz="0" w:space="0" w:color="auto"/>
                <w:left w:val="none" w:sz="0" w:space="0" w:color="auto"/>
                <w:bottom w:val="none" w:sz="0" w:space="0" w:color="auto"/>
                <w:right w:val="none" w:sz="0" w:space="0" w:color="auto"/>
              </w:divBdr>
              <w:divsChild>
                <w:div w:id="589461072">
                  <w:marLeft w:val="0"/>
                  <w:marRight w:val="0"/>
                  <w:marTop w:val="0"/>
                  <w:marBottom w:val="0"/>
                  <w:divBdr>
                    <w:top w:val="none" w:sz="0" w:space="0" w:color="auto"/>
                    <w:left w:val="none" w:sz="0" w:space="0" w:color="auto"/>
                    <w:bottom w:val="none" w:sz="0" w:space="0" w:color="auto"/>
                    <w:right w:val="none" w:sz="0" w:space="0" w:color="auto"/>
                  </w:divBdr>
                  <w:divsChild>
                    <w:div w:id="305211139">
                      <w:marLeft w:val="0"/>
                      <w:marRight w:val="0"/>
                      <w:marTop w:val="0"/>
                      <w:marBottom w:val="0"/>
                      <w:divBdr>
                        <w:top w:val="none" w:sz="0" w:space="0" w:color="auto"/>
                        <w:left w:val="none" w:sz="0" w:space="0" w:color="auto"/>
                        <w:bottom w:val="none" w:sz="0" w:space="0" w:color="auto"/>
                        <w:right w:val="none" w:sz="0" w:space="0" w:color="auto"/>
                      </w:divBdr>
                      <w:divsChild>
                        <w:div w:id="8748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847">
              <w:marLeft w:val="0"/>
              <w:marRight w:val="0"/>
              <w:marTop w:val="0"/>
              <w:marBottom w:val="0"/>
              <w:divBdr>
                <w:top w:val="none" w:sz="0" w:space="0" w:color="auto"/>
                <w:left w:val="none" w:sz="0" w:space="0" w:color="auto"/>
                <w:bottom w:val="none" w:sz="0" w:space="0" w:color="auto"/>
                <w:right w:val="none" w:sz="0" w:space="0" w:color="auto"/>
              </w:divBdr>
              <w:divsChild>
                <w:div w:id="1666204651">
                  <w:marLeft w:val="0"/>
                  <w:marRight w:val="0"/>
                  <w:marTop w:val="0"/>
                  <w:marBottom w:val="0"/>
                  <w:divBdr>
                    <w:top w:val="none" w:sz="0" w:space="0" w:color="auto"/>
                    <w:left w:val="none" w:sz="0" w:space="0" w:color="auto"/>
                    <w:bottom w:val="none" w:sz="0" w:space="0" w:color="auto"/>
                    <w:right w:val="none" w:sz="0" w:space="0" w:color="auto"/>
                  </w:divBdr>
                  <w:divsChild>
                    <w:div w:id="9808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575">
              <w:marLeft w:val="0"/>
              <w:marRight w:val="0"/>
              <w:marTop w:val="0"/>
              <w:marBottom w:val="0"/>
              <w:divBdr>
                <w:top w:val="none" w:sz="0" w:space="0" w:color="auto"/>
                <w:left w:val="none" w:sz="0" w:space="0" w:color="auto"/>
                <w:bottom w:val="none" w:sz="0" w:space="0" w:color="auto"/>
                <w:right w:val="none" w:sz="0" w:space="0" w:color="auto"/>
              </w:divBdr>
            </w:div>
          </w:divsChild>
        </w:div>
        <w:div w:id="483352796">
          <w:marLeft w:val="0"/>
          <w:marRight w:val="0"/>
          <w:marTop w:val="0"/>
          <w:marBottom w:val="0"/>
          <w:divBdr>
            <w:top w:val="none" w:sz="0" w:space="0" w:color="auto"/>
            <w:left w:val="none" w:sz="0" w:space="0" w:color="auto"/>
            <w:bottom w:val="none" w:sz="0" w:space="0" w:color="auto"/>
            <w:right w:val="none" w:sz="0" w:space="0" w:color="auto"/>
          </w:divBdr>
          <w:divsChild>
            <w:div w:id="12989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640">
      <w:bodyDiv w:val="1"/>
      <w:marLeft w:val="0"/>
      <w:marRight w:val="0"/>
      <w:marTop w:val="0"/>
      <w:marBottom w:val="0"/>
      <w:divBdr>
        <w:top w:val="none" w:sz="0" w:space="0" w:color="auto"/>
        <w:left w:val="none" w:sz="0" w:space="0" w:color="auto"/>
        <w:bottom w:val="none" w:sz="0" w:space="0" w:color="auto"/>
        <w:right w:val="none" w:sz="0" w:space="0" w:color="auto"/>
      </w:divBdr>
    </w:div>
    <w:div w:id="118845578">
      <w:bodyDiv w:val="1"/>
      <w:marLeft w:val="0"/>
      <w:marRight w:val="0"/>
      <w:marTop w:val="0"/>
      <w:marBottom w:val="0"/>
      <w:divBdr>
        <w:top w:val="none" w:sz="0" w:space="0" w:color="auto"/>
        <w:left w:val="none" w:sz="0" w:space="0" w:color="auto"/>
        <w:bottom w:val="none" w:sz="0" w:space="0" w:color="auto"/>
        <w:right w:val="none" w:sz="0" w:space="0" w:color="auto"/>
      </w:divBdr>
      <w:divsChild>
        <w:div w:id="1263339723">
          <w:marLeft w:val="0"/>
          <w:marRight w:val="0"/>
          <w:marTop w:val="0"/>
          <w:marBottom w:val="0"/>
          <w:divBdr>
            <w:top w:val="none" w:sz="0" w:space="0" w:color="auto"/>
            <w:left w:val="none" w:sz="0" w:space="0" w:color="auto"/>
            <w:bottom w:val="none" w:sz="0" w:space="0" w:color="auto"/>
            <w:right w:val="none" w:sz="0" w:space="0" w:color="auto"/>
          </w:divBdr>
          <w:divsChild>
            <w:div w:id="1020279822">
              <w:marLeft w:val="0"/>
              <w:marRight w:val="0"/>
              <w:marTop w:val="0"/>
              <w:marBottom w:val="0"/>
              <w:divBdr>
                <w:top w:val="none" w:sz="0" w:space="0" w:color="auto"/>
                <w:left w:val="none" w:sz="0" w:space="0" w:color="auto"/>
                <w:bottom w:val="none" w:sz="0" w:space="0" w:color="auto"/>
                <w:right w:val="none" w:sz="0" w:space="0" w:color="auto"/>
              </w:divBdr>
              <w:divsChild>
                <w:div w:id="1434785208">
                  <w:marLeft w:val="0"/>
                  <w:marRight w:val="0"/>
                  <w:marTop w:val="0"/>
                  <w:marBottom w:val="0"/>
                  <w:divBdr>
                    <w:top w:val="none" w:sz="0" w:space="0" w:color="auto"/>
                    <w:left w:val="none" w:sz="0" w:space="0" w:color="auto"/>
                    <w:bottom w:val="none" w:sz="0" w:space="0" w:color="auto"/>
                    <w:right w:val="none" w:sz="0" w:space="0" w:color="auto"/>
                  </w:divBdr>
                  <w:divsChild>
                    <w:div w:id="288518584">
                      <w:marLeft w:val="0"/>
                      <w:marRight w:val="0"/>
                      <w:marTop w:val="0"/>
                      <w:marBottom w:val="0"/>
                      <w:divBdr>
                        <w:top w:val="none" w:sz="0" w:space="0" w:color="auto"/>
                        <w:left w:val="none" w:sz="0" w:space="0" w:color="auto"/>
                        <w:bottom w:val="none" w:sz="0" w:space="0" w:color="auto"/>
                        <w:right w:val="none" w:sz="0" w:space="0" w:color="auto"/>
                      </w:divBdr>
                      <w:divsChild>
                        <w:div w:id="1274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1526">
              <w:marLeft w:val="0"/>
              <w:marRight w:val="0"/>
              <w:marTop w:val="0"/>
              <w:marBottom w:val="0"/>
              <w:divBdr>
                <w:top w:val="none" w:sz="0" w:space="0" w:color="auto"/>
                <w:left w:val="none" w:sz="0" w:space="0" w:color="auto"/>
                <w:bottom w:val="none" w:sz="0" w:space="0" w:color="auto"/>
                <w:right w:val="none" w:sz="0" w:space="0" w:color="auto"/>
              </w:divBdr>
              <w:divsChild>
                <w:div w:id="1179347030">
                  <w:marLeft w:val="0"/>
                  <w:marRight w:val="0"/>
                  <w:marTop w:val="0"/>
                  <w:marBottom w:val="0"/>
                  <w:divBdr>
                    <w:top w:val="none" w:sz="0" w:space="0" w:color="auto"/>
                    <w:left w:val="none" w:sz="0" w:space="0" w:color="auto"/>
                    <w:bottom w:val="none" w:sz="0" w:space="0" w:color="auto"/>
                    <w:right w:val="none" w:sz="0" w:space="0" w:color="auto"/>
                  </w:divBdr>
                  <w:divsChild>
                    <w:div w:id="19925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9260">
              <w:marLeft w:val="0"/>
              <w:marRight w:val="0"/>
              <w:marTop w:val="0"/>
              <w:marBottom w:val="0"/>
              <w:divBdr>
                <w:top w:val="none" w:sz="0" w:space="0" w:color="auto"/>
                <w:left w:val="none" w:sz="0" w:space="0" w:color="auto"/>
                <w:bottom w:val="none" w:sz="0" w:space="0" w:color="auto"/>
                <w:right w:val="none" w:sz="0" w:space="0" w:color="auto"/>
              </w:divBdr>
            </w:div>
          </w:divsChild>
        </w:div>
        <w:div w:id="601182921">
          <w:marLeft w:val="0"/>
          <w:marRight w:val="0"/>
          <w:marTop w:val="0"/>
          <w:marBottom w:val="0"/>
          <w:divBdr>
            <w:top w:val="none" w:sz="0" w:space="0" w:color="auto"/>
            <w:left w:val="none" w:sz="0" w:space="0" w:color="auto"/>
            <w:bottom w:val="none" w:sz="0" w:space="0" w:color="auto"/>
            <w:right w:val="none" w:sz="0" w:space="0" w:color="auto"/>
          </w:divBdr>
          <w:divsChild>
            <w:div w:id="15738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211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74">
          <w:marLeft w:val="0"/>
          <w:marRight w:val="0"/>
          <w:marTop w:val="0"/>
          <w:marBottom w:val="0"/>
          <w:divBdr>
            <w:top w:val="none" w:sz="0" w:space="0" w:color="auto"/>
            <w:left w:val="none" w:sz="0" w:space="0" w:color="auto"/>
            <w:bottom w:val="none" w:sz="0" w:space="0" w:color="auto"/>
            <w:right w:val="none" w:sz="0" w:space="0" w:color="auto"/>
          </w:divBdr>
          <w:divsChild>
            <w:div w:id="402682859">
              <w:marLeft w:val="0"/>
              <w:marRight w:val="0"/>
              <w:marTop w:val="0"/>
              <w:marBottom w:val="0"/>
              <w:divBdr>
                <w:top w:val="none" w:sz="0" w:space="0" w:color="auto"/>
                <w:left w:val="none" w:sz="0" w:space="0" w:color="auto"/>
                <w:bottom w:val="none" w:sz="0" w:space="0" w:color="auto"/>
                <w:right w:val="none" w:sz="0" w:space="0" w:color="auto"/>
              </w:divBdr>
              <w:divsChild>
                <w:div w:id="1537422984">
                  <w:marLeft w:val="0"/>
                  <w:marRight w:val="0"/>
                  <w:marTop w:val="0"/>
                  <w:marBottom w:val="0"/>
                  <w:divBdr>
                    <w:top w:val="none" w:sz="0" w:space="0" w:color="auto"/>
                    <w:left w:val="none" w:sz="0" w:space="0" w:color="auto"/>
                    <w:bottom w:val="none" w:sz="0" w:space="0" w:color="auto"/>
                    <w:right w:val="none" w:sz="0" w:space="0" w:color="auto"/>
                  </w:divBdr>
                  <w:divsChild>
                    <w:div w:id="457797912">
                      <w:marLeft w:val="0"/>
                      <w:marRight w:val="0"/>
                      <w:marTop w:val="0"/>
                      <w:marBottom w:val="0"/>
                      <w:divBdr>
                        <w:top w:val="none" w:sz="0" w:space="0" w:color="auto"/>
                        <w:left w:val="none" w:sz="0" w:space="0" w:color="auto"/>
                        <w:bottom w:val="none" w:sz="0" w:space="0" w:color="auto"/>
                        <w:right w:val="none" w:sz="0" w:space="0" w:color="auto"/>
                      </w:divBdr>
                      <w:divsChild>
                        <w:div w:id="212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490">
              <w:marLeft w:val="0"/>
              <w:marRight w:val="0"/>
              <w:marTop w:val="0"/>
              <w:marBottom w:val="0"/>
              <w:divBdr>
                <w:top w:val="none" w:sz="0" w:space="0" w:color="auto"/>
                <w:left w:val="none" w:sz="0" w:space="0" w:color="auto"/>
                <w:bottom w:val="none" w:sz="0" w:space="0" w:color="auto"/>
                <w:right w:val="none" w:sz="0" w:space="0" w:color="auto"/>
              </w:divBdr>
              <w:divsChild>
                <w:div w:id="395670190">
                  <w:marLeft w:val="0"/>
                  <w:marRight w:val="0"/>
                  <w:marTop w:val="0"/>
                  <w:marBottom w:val="0"/>
                  <w:divBdr>
                    <w:top w:val="none" w:sz="0" w:space="0" w:color="auto"/>
                    <w:left w:val="none" w:sz="0" w:space="0" w:color="auto"/>
                    <w:bottom w:val="none" w:sz="0" w:space="0" w:color="auto"/>
                    <w:right w:val="none" w:sz="0" w:space="0" w:color="auto"/>
                  </w:divBdr>
                  <w:divsChild>
                    <w:div w:id="690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95">
              <w:marLeft w:val="0"/>
              <w:marRight w:val="0"/>
              <w:marTop w:val="0"/>
              <w:marBottom w:val="0"/>
              <w:divBdr>
                <w:top w:val="none" w:sz="0" w:space="0" w:color="auto"/>
                <w:left w:val="none" w:sz="0" w:space="0" w:color="auto"/>
                <w:bottom w:val="none" w:sz="0" w:space="0" w:color="auto"/>
                <w:right w:val="none" w:sz="0" w:space="0" w:color="auto"/>
              </w:divBdr>
            </w:div>
          </w:divsChild>
        </w:div>
        <w:div w:id="106510950">
          <w:marLeft w:val="0"/>
          <w:marRight w:val="0"/>
          <w:marTop w:val="0"/>
          <w:marBottom w:val="0"/>
          <w:divBdr>
            <w:top w:val="none" w:sz="0" w:space="0" w:color="auto"/>
            <w:left w:val="none" w:sz="0" w:space="0" w:color="auto"/>
            <w:bottom w:val="none" w:sz="0" w:space="0" w:color="auto"/>
            <w:right w:val="none" w:sz="0" w:space="0" w:color="auto"/>
          </w:divBdr>
          <w:divsChild>
            <w:div w:id="136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7718">
      <w:bodyDiv w:val="1"/>
      <w:marLeft w:val="0"/>
      <w:marRight w:val="0"/>
      <w:marTop w:val="0"/>
      <w:marBottom w:val="0"/>
      <w:divBdr>
        <w:top w:val="none" w:sz="0" w:space="0" w:color="auto"/>
        <w:left w:val="none" w:sz="0" w:space="0" w:color="auto"/>
        <w:bottom w:val="none" w:sz="0" w:space="0" w:color="auto"/>
        <w:right w:val="none" w:sz="0" w:space="0" w:color="auto"/>
      </w:divBdr>
    </w:div>
    <w:div w:id="316229968">
      <w:bodyDiv w:val="1"/>
      <w:marLeft w:val="0"/>
      <w:marRight w:val="0"/>
      <w:marTop w:val="0"/>
      <w:marBottom w:val="0"/>
      <w:divBdr>
        <w:top w:val="none" w:sz="0" w:space="0" w:color="auto"/>
        <w:left w:val="none" w:sz="0" w:space="0" w:color="auto"/>
        <w:bottom w:val="none" w:sz="0" w:space="0" w:color="auto"/>
        <w:right w:val="none" w:sz="0" w:space="0" w:color="auto"/>
      </w:divBdr>
      <w:divsChild>
        <w:div w:id="1091701405">
          <w:marLeft w:val="0"/>
          <w:marRight w:val="0"/>
          <w:marTop w:val="0"/>
          <w:marBottom w:val="0"/>
          <w:divBdr>
            <w:top w:val="none" w:sz="0" w:space="0" w:color="auto"/>
            <w:left w:val="none" w:sz="0" w:space="0" w:color="auto"/>
            <w:bottom w:val="none" w:sz="0" w:space="0" w:color="auto"/>
            <w:right w:val="none" w:sz="0" w:space="0" w:color="auto"/>
          </w:divBdr>
          <w:divsChild>
            <w:div w:id="913901759">
              <w:marLeft w:val="0"/>
              <w:marRight w:val="0"/>
              <w:marTop w:val="0"/>
              <w:marBottom w:val="0"/>
              <w:divBdr>
                <w:top w:val="none" w:sz="0" w:space="0" w:color="auto"/>
                <w:left w:val="none" w:sz="0" w:space="0" w:color="auto"/>
                <w:bottom w:val="none" w:sz="0" w:space="0" w:color="auto"/>
                <w:right w:val="none" w:sz="0" w:space="0" w:color="auto"/>
              </w:divBdr>
              <w:divsChild>
                <w:div w:id="1442411881">
                  <w:marLeft w:val="0"/>
                  <w:marRight w:val="0"/>
                  <w:marTop w:val="0"/>
                  <w:marBottom w:val="0"/>
                  <w:divBdr>
                    <w:top w:val="none" w:sz="0" w:space="0" w:color="auto"/>
                    <w:left w:val="none" w:sz="0" w:space="0" w:color="auto"/>
                    <w:bottom w:val="none" w:sz="0" w:space="0" w:color="auto"/>
                    <w:right w:val="none" w:sz="0" w:space="0" w:color="auto"/>
                  </w:divBdr>
                </w:div>
                <w:div w:id="821434077">
                  <w:marLeft w:val="0"/>
                  <w:marRight w:val="0"/>
                  <w:marTop w:val="0"/>
                  <w:marBottom w:val="0"/>
                  <w:divBdr>
                    <w:top w:val="none" w:sz="0" w:space="0" w:color="auto"/>
                    <w:left w:val="none" w:sz="0" w:space="0" w:color="auto"/>
                    <w:bottom w:val="none" w:sz="0" w:space="0" w:color="auto"/>
                    <w:right w:val="none" w:sz="0" w:space="0" w:color="auto"/>
                  </w:divBdr>
                  <w:divsChild>
                    <w:div w:id="1837647281">
                      <w:marLeft w:val="0"/>
                      <w:marRight w:val="0"/>
                      <w:marTop w:val="0"/>
                      <w:marBottom w:val="0"/>
                      <w:divBdr>
                        <w:top w:val="none" w:sz="0" w:space="0" w:color="auto"/>
                        <w:left w:val="none" w:sz="0" w:space="0" w:color="auto"/>
                        <w:bottom w:val="none" w:sz="0" w:space="0" w:color="auto"/>
                        <w:right w:val="none" w:sz="0" w:space="0" w:color="auto"/>
                      </w:divBdr>
                      <w:divsChild>
                        <w:div w:id="10558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60182">
              <w:marLeft w:val="0"/>
              <w:marRight w:val="0"/>
              <w:marTop w:val="0"/>
              <w:marBottom w:val="0"/>
              <w:divBdr>
                <w:top w:val="none" w:sz="0" w:space="0" w:color="auto"/>
                <w:left w:val="none" w:sz="0" w:space="0" w:color="auto"/>
                <w:bottom w:val="none" w:sz="0" w:space="0" w:color="auto"/>
                <w:right w:val="none" w:sz="0" w:space="0" w:color="auto"/>
              </w:divBdr>
              <w:divsChild>
                <w:div w:id="1113788161">
                  <w:marLeft w:val="0"/>
                  <w:marRight w:val="0"/>
                  <w:marTop w:val="0"/>
                  <w:marBottom w:val="0"/>
                  <w:divBdr>
                    <w:top w:val="none" w:sz="0" w:space="0" w:color="auto"/>
                    <w:left w:val="none" w:sz="0" w:space="0" w:color="auto"/>
                    <w:bottom w:val="none" w:sz="0" w:space="0" w:color="auto"/>
                    <w:right w:val="none" w:sz="0" w:space="0" w:color="auto"/>
                  </w:divBdr>
                  <w:divsChild>
                    <w:div w:id="4169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6320">
              <w:marLeft w:val="0"/>
              <w:marRight w:val="0"/>
              <w:marTop w:val="0"/>
              <w:marBottom w:val="0"/>
              <w:divBdr>
                <w:top w:val="none" w:sz="0" w:space="0" w:color="auto"/>
                <w:left w:val="none" w:sz="0" w:space="0" w:color="auto"/>
                <w:bottom w:val="none" w:sz="0" w:space="0" w:color="auto"/>
                <w:right w:val="none" w:sz="0" w:space="0" w:color="auto"/>
              </w:divBdr>
            </w:div>
          </w:divsChild>
        </w:div>
        <w:div w:id="1337727268">
          <w:marLeft w:val="0"/>
          <w:marRight w:val="0"/>
          <w:marTop w:val="0"/>
          <w:marBottom w:val="0"/>
          <w:divBdr>
            <w:top w:val="none" w:sz="0" w:space="0" w:color="auto"/>
            <w:left w:val="none" w:sz="0" w:space="0" w:color="auto"/>
            <w:bottom w:val="none" w:sz="0" w:space="0" w:color="auto"/>
            <w:right w:val="none" w:sz="0" w:space="0" w:color="auto"/>
          </w:divBdr>
          <w:divsChild>
            <w:div w:id="6833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9912">
      <w:bodyDiv w:val="1"/>
      <w:marLeft w:val="0"/>
      <w:marRight w:val="0"/>
      <w:marTop w:val="0"/>
      <w:marBottom w:val="0"/>
      <w:divBdr>
        <w:top w:val="none" w:sz="0" w:space="0" w:color="auto"/>
        <w:left w:val="none" w:sz="0" w:space="0" w:color="auto"/>
        <w:bottom w:val="none" w:sz="0" w:space="0" w:color="auto"/>
        <w:right w:val="none" w:sz="0" w:space="0" w:color="auto"/>
      </w:divBdr>
      <w:divsChild>
        <w:div w:id="241068792">
          <w:marLeft w:val="0"/>
          <w:marRight w:val="0"/>
          <w:marTop w:val="0"/>
          <w:marBottom w:val="0"/>
          <w:divBdr>
            <w:top w:val="none" w:sz="0" w:space="0" w:color="auto"/>
            <w:left w:val="none" w:sz="0" w:space="0" w:color="auto"/>
            <w:bottom w:val="none" w:sz="0" w:space="0" w:color="auto"/>
            <w:right w:val="none" w:sz="0" w:space="0" w:color="auto"/>
          </w:divBdr>
          <w:divsChild>
            <w:div w:id="1200819632">
              <w:marLeft w:val="0"/>
              <w:marRight w:val="0"/>
              <w:marTop w:val="0"/>
              <w:marBottom w:val="0"/>
              <w:divBdr>
                <w:top w:val="none" w:sz="0" w:space="0" w:color="auto"/>
                <w:left w:val="none" w:sz="0" w:space="0" w:color="auto"/>
                <w:bottom w:val="none" w:sz="0" w:space="0" w:color="auto"/>
                <w:right w:val="none" w:sz="0" w:space="0" w:color="auto"/>
              </w:divBdr>
              <w:divsChild>
                <w:div w:id="1289047744">
                  <w:marLeft w:val="0"/>
                  <w:marRight w:val="0"/>
                  <w:marTop w:val="0"/>
                  <w:marBottom w:val="0"/>
                  <w:divBdr>
                    <w:top w:val="none" w:sz="0" w:space="0" w:color="auto"/>
                    <w:left w:val="none" w:sz="0" w:space="0" w:color="auto"/>
                    <w:bottom w:val="none" w:sz="0" w:space="0" w:color="auto"/>
                    <w:right w:val="none" w:sz="0" w:space="0" w:color="auto"/>
                  </w:divBdr>
                  <w:divsChild>
                    <w:div w:id="466555427">
                      <w:marLeft w:val="0"/>
                      <w:marRight w:val="0"/>
                      <w:marTop w:val="0"/>
                      <w:marBottom w:val="0"/>
                      <w:divBdr>
                        <w:top w:val="none" w:sz="0" w:space="0" w:color="auto"/>
                        <w:left w:val="none" w:sz="0" w:space="0" w:color="auto"/>
                        <w:bottom w:val="none" w:sz="0" w:space="0" w:color="auto"/>
                        <w:right w:val="none" w:sz="0" w:space="0" w:color="auto"/>
                      </w:divBdr>
                      <w:divsChild>
                        <w:div w:id="572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7649">
              <w:marLeft w:val="0"/>
              <w:marRight w:val="0"/>
              <w:marTop w:val="0"/>
              <w:marBottom w:val="0"/>
              <w:divBdr>
                <w:top w:val="none" w:sz="0" w:space="0" w:color="auto"/>
                <w:left w:val="none" w:sz="0" w:space="0" w:color="auto"/>
                <w:bottom w:val="none" w:sz="0" w:space="0" w:color="auto"/>
                <w:right w:val="none" w:sz="0" w:space="0" w:color="auto"/>
              </w:divBdr>
              <w:divsChild>
                <w:div w:id="1357733248">
                  <w:marLeft w:val="0"/>
                  <w:marRight w:val="0"/>
                  <w:marTop w:val="0"/>
                  <w:marBottom w:val="0"/>
                  <w:divBdr>
                    <w:top w:val="none" w:sz="0" w:space="0" w:color="auto"/>
                    <w:left w:val="none" w:sz="0" w:space="0" w:color="auto"/>
                    <w:bottom w:val="none" w:sz="0" w:space="0" w:color="auto"/>
                    <w:right w:val="none" w:sz="0" w:space="0" w:color="auto"/>
                  </w:divBdr>
                  <w:divsChild>
                    <w:div w:id="8649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323">
              <w:marLeft w:val="0"/>
              <w:marRight w:val="0"/>
              <w:marTop w:val="0"/>
              <w:marBottom w:val="0"/>
              <w:divBdr>
                <w:top w:val="none" w:sz="0" w:space="0" w:color="auto"/>
                <w:left w:val="none" w:sz="0" w:space="0" w:color="auto"/>
                <w:bottom w:val="none" w:sz="0" w:space="0" w:color="auto"/>
                <w:right w:val="none" w:sz="0" w:space="0" w:color="auto"/>
              </w:divBdr>
            </w:div>
          </w:divsChild>
        </w:div>
        <w:div w:id="170262855">
          <w:marLeft w:val="0"/>
          <w:marRight w:val="0"/>
          <w:marTop w:val="0"/>
          <w:marBottom w:val="0"/>
          <w:divBdr>
            <w:top w:val="none" w:sz="0" w:space="0" w:color="auto"/>
            <w:left w:val="none" w:sz="0" w:space="0" w:color="auto"/>
            <w:bottom w:val="none" w:sz="0" w:space="0" w:color="auto"/>
            <w:right w:val="none" w:sz="0" w:space="0" w:color="auto"/>
          </w:divBdr>
          <w:divsChild>
            <w:div w:id="131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4870">
      <w:bodyDiv w:val="1"/>
      <w:marLeft w:val="0"/>
      <w:marRight w:val="0"/>
      <w:marTop w:val="0"/>
      <w:marBottom w:val="0"/>
      <w:divBdr>
        <w:top w:val="none" w:sz="0" w:space="0" w:color="auto"/>
        <w:left w:val="none" w:sz="0" w:space="0" w:color="auto"/>
        <w:bottom w:val="none" w:sz="0" w:space="0" w:color="auto"/>
        <w:right w:val="none" w:sz="0" w:space="0" w:color="auto"/>
      </w:divBdr>
    </w:div>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726076483">
      <w:bodyDiv w:val="1"/>
      <w:marLeft w:val="0"/>
      <w:marRight w:val="0"/>
      <w:marTop w:val="0"/>
      <w:marBottom w:val="0"/>
      <w:divBdr>
        <w:top w:val="none" w:sz="0" w:space="0" w:color="auto"/>
        <w:left w:val="none" w:sz="0" w:space="0" w:color="auto"/>
        <w:bottom w:val="none" w:sz="0" w:space="0" w:color="auto"/>
        <w:right w:val="none" w:sz="0" w:space="0" w:color="auto"/>
      </w:divBdr>
      <w:divsChild>
        <w:div w:id="674066805">
          <w:marLeft w:val="0"/>
          <w:marRight w:val="0"/>
          <w:marTop w:val="0"/>
          <w:marBottom w:val="0"/>
          <w:divBdr>
            <w:top w:val="none" w:sz="0" w:space="0" w:color="auto"/>
            <w:left w:val="none" w:sz="0" w:space="0" w:color="auto"/>
            <w:bottom w:val="none" w:sz="0" w:space="0" w:color="auto"/>
            <w:right w:val="none" w:sz="0" w:space="0" w:color="auto"/>
          </w:divBdr>
          <w:divsChild>
            <w:div w:id="332681991">
              <w:marLeft w:val="0"/>
              <w:marRight w:val="0"/>
              <w:marTop w:val="0"/>
              <w:marBottom w:val="0"/>
              <w:divBdr>
                <w:top w:val="none" w:sz="0" w:space="0" w:color="auto"/>
                <w:left w:val="none" w:sz="0" w:space="0" w:color="auto"/>
                <w:bottom w:val="none" w:sz="0" w:space="0" w:color="auto"/>
                <w:right w:val="none" w:sz="0" w:space="0" w:color="auto"/>
              </w:divBdr>
              <w:divsChild>
                <w:div w:id="879977059">
                  <w:marLeft w:val="0"/>
                  <w:marRight w:val="0"/>
                  <w:marTop w:val="0"/>
                  <w:marBottom w:val="0"/>
                  <w:divBdr>
                    <w:top w:val="none" w:sz="0" w:space="0" w:color="auto"/>
                    <w:left w:val="none" w:sz="0" w:space="0" w:color="auto"/>
                    <w:bottom w:val="none" w:sz="0" w:space="0" w:color="auto"/>
                    <w:right w:val="none" w:sz="0" w:space="0" w:color="auto"/>
                  </w:divBdr>
                  <w:divsChild>
                    <w:div w:id="933704515">
                      <w:marLeft w:val="0"/>
                      <w:marRight w:val="0"/>
                      <w:marTop w:val="0"/>
                      <w:marBottom w:val="0"/>
                      <w:divBdr>
                        <w:top w:val="none" w:sz="0" w:space="0" w:color="auto"/>
                        <w:left w:val="none" w:sz="0" w:space="0" w:color="auto"/>
                        <w:bottom w:val="none" w:sz="0" w:space="0" w:color="auto"/>
                        <w:right w:val="none" w:sz="0" w:space="0" w:color="auto"/>
                      </w:divBdr>
                      <w:divsChild>
                        <w:div w:id="82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7805">
              <w:marLeft w:val="0"/>
              <w:marRight w:val="0"/>
              <w:marTop w:val="0"/>
              <w:marBottom w:val="0"/>
              <w:divBdr>
                <w:top w:val="none" w:sz="0" w:space="0" w:color="auto"/>
                <w:left w:val="none" w:sz="0" w:space="0" w:color="auto"/>
                <w:bottom w:val="none" w:sz="0" w:space="0" w:color="auto"/>
                <w:right w:val="none" w:sz="0" w:space="0" w:color="auto"/>
              </w:divBdr>
              <w:divsChild>
                <w:div w:id="1834909106">
                  <w:marLeft w:val="0"/>
                  <w:marRight w:val="0"/>
                  <w:marTop w:val="0"/>
                  <w:marBottom w:val="0"/>
                  <w:divBdr>
                    <w:top w:val="none" w:sz="0" w:space="0" w:color="auto"/>
                    <w:left w:val="none" w:sz="0" w:space="0" w:color="auto"/>
                    <w:bottom w:val="none" w:sz="0" w:space="0" w:color="auto"/>
                    <w:right w:val="none" w:sz="0" w:space="0" w:color="auto"/>
                  </w:divBdr>
                  <w:divsChild>
                    <w:div w:id="1385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703">
              <w:marLeft w:val="0"/>
              <w:marRight w:val="0"/>
              <w:marTop w:val="0"/>
              <w:marBottom w:val="0"/>
              <w:divBdr>
                <w:top w:val="none" w:sz="0" w:space="0" w:color="auto"/>
                <w:left w:val="none" w:sz="0" w:space="0" w:color="auto"/>
                <w:bottom w:val="none" w:sz="0" w:space="0" w:color="auto"/>
                <w:right w:val="none" w:sz="0" w:space="0" w:color="auto"/>
              </w:divBdr>
            </w:div>
          </w:divsChild>
        </w:div>
        <w:div w:id="1998999735">
          <w:marLeft w:val="0"/>
          <w:marRight w:val="0"/>
          <w:marTop w:val="0"/>
          <w:marBottom w:val="0"/>
          <w:divBdr>
            <w:top w:val="none" w:sz="0" w:space="0" w:color="auto"/>
            <w:left w:val="none" w:sz="0" w:space="0" w:color="auto"/>
            <w:bottom w:val="none" w:sz="0" w:space="0" w:color="auto"/>
            <w:right w:val="none" w:sz="0" w:space="0" w:color="auto"/>
          </w:divBdr>
          <w:divsChild>
            <w:div w:id="1313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2853">
      <w:bodyDiv w:val="1"/>
      <w:marLeft w:val="0"/>
      <w:marRight w:val="0"/>
      <w:marTop w:val="0"/>
      <w:marBottom w:val="0"/>
      <w:divBdr>
        <w:top w:val="none" w:sz="0" w:space="0" w:color="auto"/>
        <w:left w:val="none" w:sz="0" w:space="0" w:color="auto"/>
        <w:bottom w:val="none" w:sz="0" w:space="0" w:color="auto"/>
        <w:right w:val="none" w:sz="0" w:space="0" w:color="auto"/>
      </w:divBdr>
      <w:divsChild>
        <w:div w:id="1176115925">
          <w:marLeft w:val="0"/>
          <w:marRight w:val="0"/>
          <w:marTop w:val="0"/>
          <w:marBottom w:val="0"/>
          <w:divBdr>
            <w:top w:val="none" w:sz="0" w:space="0" w:color="auto"/>
            <w:left w:val="none" w:sz="0" w:space="0" w:color="auto"/>
            <w:bottom w:val="none" w:sz="0" w:space="0" w:color="auto"/>
            <w:right w:val="none" w:sz="0" w:space="0" w:color="auto"/>
          </w:divBdr>
          <w:divsChild>
            <w:div w:id="157160468">
              <w:marLeft w:val="0"/>
              <w:marRight w:val="0"/>
              <w:marTop w:val="0"/>
              <w:marBottom w:val="0"/>
              <w:divBdr>
                <w:top w:val="none" w:sz="0" w:space="0" w:color="auto"/>
                <w:left w:val="none" w:sz="0" w:space="0" w:color="auto"/>
                <w:bottom w:val="none" w:sz="0" w:space="0" w:color="auto"/>
                <w:right w:val="none" w:sz="0" w:space="0" w:color="auto"/>
              </w:divBdr>
              <w:divsChild>
                <w:div w:id="899943465">
                  <w:marLeft w:val="0"/>
                  <w:marRight w:val="0"/>
                  <w:marTop w:val="0"/>
                  <w:marBottom w:val="0"/>
                  <w:divBdr>
                    <w:top w:val="none" w:sz="0" w:space="0" w:color="auto"/>
                    <w:left w:val="none" w:sz="0" w:space="0" w:color="auto"/>
                    <w:bottom w:val="none" w:sz="0" w:space="0" w:color="auto"/>
                    <w:right w:val="none" w:sz="0" w:space="0" w:color="auto"/>
                  </w:divBdr>
                  <w:divsChild>
                    <w:div w:id="2097510303">
                      <w:marLeft w:val="0"/>
                      <w:marRight w:val="0"/>
                      <w:marTop w:val="0"/>
                      <w:marBottom w:val="0"/>
                      <w:divBdr>
                        <w:top w:val="none" w:sz="0" w:space="0" w:color="auto"/>
                        <w:left w:val="none" w:sz="0" w:space="0" w:color="auto"/>
                        <w:bottom w:val="none" w:sz="0" w:space="0" w:color="auto"/>
                        <w:right w:val="none" w:sz="0" w:space="0" w:color="auto"/>
                      </w:divBdr>
                      <w:divsChild>
                        <w:div w:id="3664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3157">
              <w:marLeft w:val="0"/>
              <w:marRight w:val="0"/>
              <w:marTop w:val="0"/>
              <w:marBottom w:val="0"/>
              <w:divBdr>
                <w:top w:val="none" w:sz="0" w:space="0" w:color="auto"/>
                <w:left w:val="none" w:sz="0" w:space="0" w:color="auto"/>
                <w:bottom w:val="none" w:sz="0" w:space="0" w:color="auto"/>
                <w:right w:val="none" w:sz="0" w:space="0" w:color="auto"/>
              </w:divBdr>
              <w:divsChild>
                <w:div w:id="458575288">
                  <w:marLeft w:val="0"/>
                  <w:marRight w:val="0"/>
                  <w:marTop w:val="0"/>
                  <w:marBottom w:val="0"/>
                  <w:divBdr>
                    <w:top w:val="none" w:sz="0" w:space="0" w:color="auto"/>
                    <w:left w:val="none" w:sz="0" w:space="0" w:color="auto"/>
                    <w:bottom w:val="none" w:sz="0" w:space="0" w:color="auto"/>
                    <w:right w:val="none" w:sz="0" w:space="0" w:color="auto"/>
                  </w:divBdr>
                  <w:divsChild>
                    <w:div w:id="14068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4298">
              <w:marLeft w:val="0"/>
              <w:marRight w:val="0"/>
              <w:marTop w:val="0"/>
              <w:marBottom w:val="0"/>
              <w:divBdr>
                <w:top w:val="none" w:sz="0" w:space="0" w:color="auto"/>
                <w:left w:val="none" w:sz="0" w:space="0" w:color="auto"/>
                <w:bottom w:val="none" w:sz="0" w:space="0" w:color="auto"/>
                <w:right w:val="none" w:sz="0" w:space="0" w:color="auto"/>
              </w:divBdr>
            </w:div>
          </w:divsChild>
        </w:div>
        <w:div w:id="620920408">
          <w:marLeft w:val="0"/>
          <w:marRight w:val="0"/>
          <w:marTop w:val="0"/>
          <w:marBottom w:val="0"/>
          <w:divBdr>
            <w:top w:val="none" w:sz="0" w:space="0" w:color="auto"/>
            <w:left w:val="none" w:sz="0" w:space="0" w:color="auto"/>
            <w:bottom w:val="none" w:sz="0" w:space="0" w:color="auto"/>
            <w:right w:val="none" w:sz="0" w:space="0" w:color="auto"/>
          </w:divBdr>
          <w:divsChild>
            <w:div w:id="1528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170">
      <w:bodyDiv w:val="1"/>
      <w:marLeft w:val="0"/>
      <w:marRight w:val="0"/>
      <w:marTop w:val="0"/>
      <w:marBottom w:val="0"/>
      <w:divBdr>
        <w:top w:val="none" w:sz="0" w:space="0" w:color="auto"/>
        <w:left w:val="none" w:sz="0" w:space="0" w:color="auto"/>
        <w:bottom w:val="none" w:sz="0" w:space="0" w:color="auto"/>
        <w:right w:val="none" w:sz="0" w:space="0" w:color="auto"/>
      </w:divBdr>
      <w:divsChild>
        <w:div w:id="575240474">
          <w:marLeft w:val="0"/>
          <w:marRight w:val="0"/>
          <w:marTop w:val="0"/>
          <w:marBottom w:val="0"/>
          <w:divBdr>
            <w:top w:val="none" w:sz="0" w:space="0" w:color="auto"/>
            <w:left w:val="none" w:sz="0" w:space="0" w:color="auto"/>
            <w:bottom w:val="none" w:sz="0" w:space="0" w:color="auto"/>
            <w:right w:val="none" w:sz="0" w:space="0" w:color="auto"/>
          </w:divBdr>
          <w:divsChild>
            <w:div w:id="1045642604">
              <w:marLeft w:val="0"/>
              <w:marRight w:val="0"/>
              <w:marTop w:val="0"/>
              <w:marBottom w:val="0"/>
              <w:divBdr>
                <w:top w:val="none" w:sz="0" w:space="0" w:color="auto"/>
                <w:left w:val="none" w:sz="0" w:space="0" w:color="auto"/>
                <w:bottom w:val="none" w:sz="0" w:space="0" w:color="auto"/>
                <w:right w:val="none" w:sz="0" w:space="0" w:color="auto"/>
              </w:divBdr>
              <w:divsChild>
                <w:div w:id="219705750">
                  <w:marLeft w:val="0"/>
                  <w:marRight w:val="0"/>
                  <w:marTop w:val="0"/>
                  <w:marBottom w:val="0"/>
                  <w:divBdr>
                    <w:top w:val="none" w:sz="0" w:space="0" w:color="auto"/>
                    <w:left w:val="none" w:sz="0" w:space="0" w:color="auto"/>
                    <w:bottom w:val="none" w:sz="0" w:space="0" w:color="auto"/>
                    <w:right w:val="none" w:sz="0" w:space="0" w:color="auto"/>
                  </w:divBdr>
                </w:div>
                <w:div w:id="402409775">
                  <w:marLeft w:val="0"/>
                  <w:marRight w:val="0"/>
                  <w:marTop w:val="0"/>
                  <w:marBottom w:val="0"/>
                  <w:divBdr>
                    <w:top w:val="none" w:sz="0" w:space="0" w:color="auto"/>
                    <w:left w:val="none" w:sz="0" w:space="0" w:color="auto"/>
                    <w:bottom w:val="none" w:sz="0" w:space="0" w:color="auto"/>
                    <w:right w:val="none" w:sz="0" w:space="0" w:color="auto"/>
                  </w:divBdr>
                  <w:divsChild>
                    <w:div w:id="304816121">
                      <w:marLeft w:val="0"/>
                      <w:marRight w:val="0"/>
                      <w:marTop w:val="0"/>
                      <w:marBottom w:val="0"/>
                      <w:divBdr>
                        <w:top w:val="none" w:sz="0" w:space="0" w:color="auto"/>
                        <w:left w:val="none" w:sz="0" w:space="0" w:color="auto"/>
                        <w:bottom w:val="none" w:sz="0" w:space="0" w:color="auto"/>
                        <w:right w:val="none" w:sz="0" w:space="0" w:color="auto"/>
                      </w:divBdr>
                      <w:divsChild>
                        <w:div w:id="20661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5270">
              <w:marLeft w:val="0"/>
              <w:marRight w:val="0"/>
              <w:marTop w:val="0"/>
              <w:marBottom w:val="0"/>
              <w:divBdr>
                <w:top w:val="none" w:sz="0" w:space="0" w:color="auto"/>
                <w:left w:val="none" w:sz="0" w:space="0" w:color="auto"/>
                <w:bottom w:val="none" w:sz="0" w:space="0" w:color="auto"/>
                <w:right w:val="none" w:sz="0" w:space="0" w:color="auto"/>
              </w:divBdr>
              <w:divsChild>
                <w:div w:id="213195538">
                  <w:marLeft w:val="0"/>
                  <w:marRight w:val="0"/>
                  <w:marTop w:val="0"/>
                  <w:marBottom w:val="0"/>
                  <w:divBdr>
                    <w:top w:val="none" w:sz="0" w:space="0" w:color="auto"/>
                    <w:left w:val="none" w:sz="0" w:space="0" w:color="auto"/>
                    <w:bottom w:val="none" w:sz="0" w:space="0" w:color="auto"/>
                    <w:right w:val="none" w:sz="0" w:space="0" w:color="auto"/>
                  </w:divBdr>
                  <w:divsChild>
                    <w:div w:id="1680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991">
              <w:marLeft w:val="0"/>
              <w:marRight w:val="0"/>
              <w:marTop w:val="0"/>
              <w:marBottom w:val="0"/>
              <w:divBdr>
                <w:top w:val="none" w:sz="0" w:space="0" w:color="auto"/>
                <w:left w:val="none" w:sz="0" w:space="0" w:color="auto"/>
                <w:bottom w:val="none" w:sz="0" w:space="0" w:color="auto"/>
                <w:right w:val="none" w:sz="0" w:space="0" w:color="auto"/>
              </w:divBdr>
            </w:div>
          </w:divsChild>
        </w:div>
        <w:div w:id="1801147255">
          <w:marLeft w:val="0"/>
          <w:marRight w:val="0"/>
          <w:marTop w:val="0"/>
          <w:marBottom w:val="0"/>
          <w:divBdr>
            <w:top w:val="none" w:sz="0" w:space="0" w:color="auto"/>
            <w:left w:val="none" w:sz="0" w:space="0" w:color="auto"/>
            <w:bottom w:val="none" w:sz="0" w:space="0" w:color="auto"/>
            <w:right w:val="none" w:sz="0" w:space="0" w:color="auto"/>
          </w:divBdr>
          <w:divsChild>
            <w:div w:id="1996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840120263">
      <w:bodyDiv w:val="1"/>
      <w:marLeft w:val="0"/>
      <w:marRight w:val="0"/>
      <w:marTop w:val="0"/>
      <w:marBottom w:val="0"/>
      <w:divBdr>
        <w:top w:val="none" w:sz="0" w:space="0" w:color="auto"/>
        <w:left w:val="none" w:sz="0" w:space="0" w:color="auto"/>
        <w:bottom w:val="none" w:sz="0" w:space="0" w:color="auto"/>
        <w:right w:val="none" w:sz="0" w:space="0" w:color="auto"/>
      </w:divBdr>
    </w:div>
    <w:div w:id="858934187">
      <w:bodyDiv w:val="1"/>
      <w:marLeft w:val="0"/>
      <w:marRight w:val="0"/>
      <w:marTop w:val="0"/>
      <w:marBottom w:val="0"/>
      <w:divBdr>
        <w:top w:val="none" w:sz="0" w:space="0" w:color="auto"/>
        <w:left w:val="none" w:sz="0" w:space="0" w:color="auto"/>
        <w:bottom w:val="none" w:sz="0" w:space="0" w:color="auto"/>
        <w:right w:val="none" w:sz="0" w:space="0" w:color="auto"/>
      </w:divBdr>
      <w:divsChild>
        <w:div w:id="842356912">
          <w:marLeft w:val="0"/>
          <w:marRight w:val="0"/>
          <w:marTop w:val="0"/>
          <w:marBottom w:val="0"/>
          <w:divBdr>
            <w:top w:val="none" w:sz="0" w:space="0" w:color="auto"/>
            <w:left w:val="none" w:sz="0" w:space="0" w:color="auto"/>
            <w:bottom w:val="none" w:sz="0" w:space="0" w:color="auto"/>
            <w:right w:val="none" w:sz="0" w:space="0" w:color="auto"/>
          </w:divBdr>
          <w:divsChild>
            <w:div w:id="1634558394">
              <w:marLeft w:val="0"/>
              <w:marRight w:val="0"/>
              <w:marTop w:val="0"/>
              <w:marBottom w:val="0"/>
              <w:divBdr>
                <w:top w:val="none" w:sz="0" w:space="0" w:color="auto"/>
                <w:left w:val="none" w:sz="0" w:space="0" w:color="auto"/>
                <w:bottom w:val="none" w:sz="0" w:space="0" w:color="auto"/>
                <w:right w:val="none" w:sz="0" w:space="0" w:color="auto"/>
              </w:divBdr>
              <w:divsChild>
                <w:div w:id="1279489058">
                  <w:marLeft w:val="0"/>
                  <w:marRight w:val="0"/>
                  <w:marTop w:val="0"/>
                  <w:marBottom w:val="0"/>
                  <w:divBdr>
                    <w:top w:val="none" w:sz="0" w:space="0" w:color="auto"/>
                    <w:left w:val="none" w:sz="0" w:space="0" w:color="auto"/>
                    <w:bottom w:val="none" w:sz="0" w:space="0" w:color="auto"/>
                    <w:right w:val="none" w:sz="0" w:space="0" w:color="auto"/>
                  </w:divBdr>
                  <w:divsChild>
                    <w:div w:id="1584031186">
                      <w:marLeft w:val="0"/>
                      <w:marRight w:val="0"/>
                      <w:marTop w:val="0"/>
                      <w:marBottom w:val="0"/>
                      <w:divBdr>
                        <w:top w:val="none" w:sz="0" w:space="0" w:color="auto"/>
                        <w:left w:val="none" w:sz="0" w:space="0" w:color="auto"/>
                        <w:bottom w:val="none" w:sz="0" w:space="0" w:color="auto"/>
                        <w:right w:val="none" w:sz="0" w:space="0" w:color="auto"/>
                      </w:divBdr>
                      <w:divsChild>
                        <w:div w:id="21406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9109">
              <w:marLeft w:val="0"/>
              <w:marRight w:val="0"/>
              <w:marTop w:val="0"/>
              <w:marBottom w:val="0"/>
              <w:divBdr>
                <w:top w:val="none" w:sz="0" w:space="0" w:color="auto"/>
                <w:left w:val="none" w:sz="0" w:space="0" w:color="auto"/>
                <w:bottom w:val="none" w:sz="0" w:space="0" w:color="auto"/>
                <w:right w:val="none" w:sz="0" w:space="0" w:color="auto"/>
              </w:divBdr>
              <w:divsChild>
                <w:div w:id="1212114949">
                  <w:marLeft w:val="0"/>
                  <w:marRight w:val="0"/>
                  <w:marTop w:val="0"/>
                  <w:marBottom w:val="0"/>
                  <w:divBdr>
                    <w:top w:val="none" w:sz="0" w:space="0" w:color="auto"/>
                    <w:left w:val="none" w:sz="0" w:space="0" w:color="auto"/>
                    <w:bottom w:val="none" w:sz="0" w:space="0" w:color="auto"/>
                    <w:right w:val="none" w:sz="0" w:space="0" w:color="auto"/>
                  </w:divBdr>
                  <w:divsChild>
                    <w:div w:id="11687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93">
              <w:marLeft w:val="0"/>
              <w:marRight w:val="0"/>
              <w:marTop w:val="0"/>
              <w:marBottom w:val="0"/>
              <w:divBdr>
                <w:top w:val="none" w:sz="0" w:space="0" w:color="auto"/>
                <w:left w:val="none" w:sz="0" w:space="0" w:color="auto"/>
                <w:bottom w:val="none" w:sz="0" w:space="0" w:color="auto"/>
                <w:right w:val="none" w:sz="0" w:space="0" w:color="auto"/>
              </w:divBdr>
            </w:div>
          </w:divsChild>
        </w:div>
        <w:div w:id="895049032">
          <w:marLeft w:val="0"/>
          <w:marRight w:val="0"/>
          <w:marTop w:val="0"/>
          <w:marBottom w:val="0"/>
          <w:divBdr>
            <w:top w:val="none" w:sz="0" w:space="0" w:color="auto"/>
            <w:left w:val="none" w:sz="0" w:space="0" w:color="auto"/>
            <w:bottom w:val="none" w:sz="0" w:space="0" w:color="auto"/>
            <w:right w:val="none" w:sz="0" w:space="0" w:color="auto"/>
          </w:divBdr>
          <w:divsChild>
            <w:div w:id="18553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39771">
      <w:bodyDiv w:val="1"/>
      <w:marLeft w:val="0"/>
      <w:marRight w:val="0"/>
      <w:marTop w:val="0"/>
      <w:marBottom w:val="0"/>
      <w:divBdr>
        <w:top w:val="none" w:sz="0" w:space="0" w:color="auto"/>
        <w:left w:val="none" w:sz="0" w:space="0" w:color="auto"/>
        <w:bottom w:val="none" w:sz="0" w:space="0" w:color="auto"/>
        <w:right w:val="none" w:sz="0" w:space="0" w:color="auto"/>
      </w:divBdr>
    </w:div>
    <w:div w:id="933249491">
      <w:bodyDiv w:val="1"/>
      <w:marLeft w:val="0"/>
      <w:marRight w:val="0"/>
      <w:marTop w:val="0"/>
      <w:marBottom w:val="0"/>
      <w:divBdr>
        <w:top w:val="none" w:sz="0" w:space="0" w:color="auto"/>
        <w:left w:val="none" w:sz="0" w:space="0" w:color="auto"/>
        <w:bottom w:val="none" w:sz="0" w:space="0" w:color="auto"/>
        <w:right w:val="none" w:sz="0" w:space="0" w:color="auto"/>
      </w:divBdr>
      <w:divsChild>
        <w:div w:id="1131748901">
          <w:marLeft w:val="0"/>
          <w:marRight w:val="0"/>
          <w:marTop w:val="0"/>
          <w:marBottom w:val="0"/>
          <w:divBdr>
            <w:top w:val="none" w:sz="0" w:space="0" w:color="auto"/>
            <w:left w:val="none" w:sz="0" w:space="0" w:color="auto"/>
            <w:bottom w:val="none" w:sz="0" w:space="0" w:color="auto"/>
            <w:right w:val="none" w:sz="0" w:space="0" w:color="auto"/>
          </w:divBdr>
          <w:divsChild>
            <w:div w:id="1500340648">
              <w:marLeft w:val="0"/>
              <w:marRight w:val="0"/>
              <w:marTop w:val="0"/>
              <w:marBottom w:val="0"/>
              <w:divBdr>
                <w:top w:val="none" w:sz="0" w:space="0" w:color="auto"/>
                <w:left w:val="none" w:sz="0" w:space="0" w:color="auto"/>
                <w:bottom w:val="none" w:sz="0" w:space="0" w:color="auto"/>
                <w:right w:val="none" w:sz="0" w:space="0" w:color="auto"/>
              </w:divBdr>
              <w:divsChild>
                <w:div w:id="1747071575">
                  <w:marLeft w:val="0"/>
                  <w:marRight w:val="0"/>
                  <w:marTop w:val="0"/>
                  <w:marBottom w:val="0"/>
                  <w:divBdr>
                    <w:top w:val="none" w:sz="0" w:space="0" w:color="auto"/>
                    <w:left w:val="none" w:sz="0" w:space="0" w:color="auto"/>
                    <w:bottom w:val="none" w:sz="0" w:space="0" w:color="auto"/>
                    <w:right w:val="none" w:sz="0" w:space="0" w:color="auto"/>
                  </w:divBdr>
                  <w:divsChild>
                    <w:div w:id="1028485844">
                      <w:marLeft w:val="0"/>
                      <w:marRight w:val="0"/>
                      <w:marTop w:val="0"/>
                      <w:marBottom w:val="0"/>
                      <w:divBdr>
                        <w:top w:val="none" w:sz="0" w:space="0" w:color="auto"/>
                        <w:left w:val="none" w:sz="0" w:space="0" w:color="auto"/>
                        <w:bottom w:val="none" w:sz="0" w:space="0" w:color="auto"/>
                        <w:right w:val="none" w:sz="0" w:space="0" w:color="auto"/>
                      </w:divBdr>
                      <w:divsChild>
                        <w:div w:id="15593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90030">
              <w:marLeft w:val="0"/>
              <w:marRight w:val="0"/>
              <w:marTop w:val="0"/>
              <w:marBottom w:val="0"/>
              <w:divBdr>
                <w:top w:val="none" w:sz="0" w:space="0" w:color="auto"/>
                <w:left w:val="none" w:sz="0" w:space="0" w:color="auto"/>
                <w:bottom w:val="none" w:sz="0" w:space="0" w:color="auto"/>
                <w:right w:val="none" w:sz="0" w:space="0" w:color="auto"/>
              </w:divBdr>
            </w:div>
            <w:div w:id="1394544477">
              <w:marLeft w:val="0"/>
              <w:marRight w:val="0"/>
              <w:marTop w:val="0"/>
              <w:marBottom w:val="0"/>
              <w:divBdr>
                <w:top w:val="none" w:sz="0" w:space="0" w:color="auto"/>
                <w:left w:val="none" w:sz="0" w:space="0" w:color="auto"/>
                <w:bottom w:val="none" w:sz="0" w:space="0" w:color="auto"/>
                <w:right w:val="none" w:sz="0" w:space="0" w:color="auto"/>
              </w:divBdr>
              <w:divsChild>
                <w:div w:id="447705121">
                  <w:marLeft w:val="0"/>
                  <w:marRight w:val="0"/>
                  <w:marTop w:val="0"/>
                  <w:marBottom w:val="0"/>
                  <w:divBdr>
                    <w:top w:val="none" w:sz="0" w:space="0" w:color="auto"/>
                    <w:left w:val="none" w:sz="0" w:space="0" w:color="auto"/>
                    <w:bottom w:val="none" w:sz="0" w:space="0" w:color="auto"/>
                    <w:right w:val="none" w:sz="0" w:space="0" w:color="auto"/>
                  </w:divBdr>
                  <w:divsChild>
                    <w:div w:id="20194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5190">
              <w:marLeft w:val="0"/>
              <w:marRight w:val="0"/>
              <w:marTop w:val="0"/>
              <w:marBottom w:val="0"/>
              <w:divBdr>
                <w:top w:val="none" w:sz="0" w:space="0" w:color="auto"/>
                <w:left w:val="none" w:sz="0" w:space="0" w:color="auto"/>
                <w:bottom w:val="none" w:sz="0" w:space="0" w:color="auto"/>
                <w:right w:val="none" w:sz="0" w:space="0" w:color="auto"/>
              </w:divBdr>
            </w:div>
          </w:divsChild>
        </w:div>
        <w:div w:id="416636179">
          <w:marLeft w:val="0"/>
          <w:marRight w:val="0"/>
          <w:marTop w:val="0"/>
          <w:marBottom w:val="0"/>
          <w:divBdr>
            <w:top w:val="none" w:sz="0" w:space="0" w:color="auto"/>
            <w:left w:val="none" w:sz="0" w:space="0" w:color="auto"/>
            <w:bottom w:val="none" w:sz="0" w:space="0" w:color="auto"/>
            <w:right w:val="none" w:sz="0" w:space="0" w:color="auto"/>
          </w:divBdr>
          <w:divsChild>
            <w:div w:id="265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056">
      <w:bodyDiv w:val="1"/>
      <w:marLeft w:val="0"/>
      <w:marRight w:val="0"/>
      <w:marTop w:val="0"/>
      <w:marBottom w:val="0"/>
      <w:divBdr>
        <w:top w:val="none" w:sz="0" w:space="0" w:color="auto"/>
        <w:left w:val="none" w:sz="0" w:space="0" w:color="auto"/>
        <w:bottom w:val="none" w:sz="0" w:space="0" w:color="auto"/>
        <w:right w:val="none" w:sz="0" w:space="0" w:color="auto"/>
      </w:divBdr>
      <w:divsChild>
        <w:div w:id="24795235">
          <w:marLeft w:val="0"/>
          <w:marRight w:val="0"/>
          <w:marTop w:val="0"/>
          <w:marBottom w:val="0"/>
          <w:divBdr>
            <w:top w:val="none" w:sz="0" w:space="0" w:color="auto"/>
            <w:left w:val="none" w:sz="0" w:space="0" w:color="auto"/>
            <w:bottom w:val="none" w:sz="0" w:space="0" w:color="auto"/>
            <w:right w:val="none" w:sz="0" w:space="0" w:color="auto"/>
          </w:divBdr>
          <w:divsChild>
            <w:div w:id="564032815">
              <w:marLeft w:val="0"/>
              <w:marRight w:val="0"/>
              <w:marTop w:val="0"/>
              <w:marBottom w:val="0"/>
              <w:divBdr>
                <w:top w:val="none" w:sz="0" w:space="0" w:color="auto"/>
                <w:left w:val="none" w:sz="0" w:space="0" w:color="auto"/>
                <w:bottom w:val="none" w:sz="0" w:space="0" w:color="auto"/>
                <w:right w:val="none" w:sz="0" w:space="0" w:color="auto"/>
              </w:divBdr>
              <w:divsChild>
                <w:div w:id="1811826688">
                  <w:marLeft w:val="0"/>
                  <w:marRight w:val="0"/>
                  <w:marTop w:val="0"/>
                  <w:marBottom w:val="0"/>
                  <w:divBdr>
                    <w:top w:val="none" w:sz="0" w:space="0" w:color="auto"/>
                    <w:left w:val="none" w:sz="0" w:space="0" w:color="auto"/>
                    <w:bottom w:val="none" w:sz="0" w:space="0" w:color="auto"/>
                    <w:right w:val="none" w:sz="0" w:space="0" w:color="auto"/>
                  </w:divBdr>
                </w:div>
                <w:div w:id="35663693">
                  <w:marLeft w:val="0"/>
                  <w:marRight w:val="0"/>
                  <w:marTop w:val="0"/>
                  <w:marBottom w:val="0"/>
                  <w:divBdr>
                    <w:top w:val="none" w:sz="0" w:space="0" w:color="auto"/>
                    <w:left w:val="none" w:sz="0" w:space="0" w:color="auto"/>
                    <w:bottom w:val="none" w:sz="0" w:space="0" w:color="auto"/>
                    <w:right w:val="none" w:sz="0" w:space="0" w:color="auto"/>
                  </w:divBdr>
                  <w:divsChild>
                    <w:div w:id="1758793662">
                      <w:marLeft w:val="0"/>
                      <w:marRight w:val="0"/>
                      <w:marTop w:val="0"/>
                      <w:marBottom w:val="0"/>
                      <w:divBdr>
                        <w:top w:val="none" w:sz="0" w:space="0" w:color="auto"/>
                        <w:left w:val="none" w:sz="0" w:space="0" w:color="auto"/>
                        <w:bottom w:val="none" w:sz="0" w:space="0" w:color="auto"/>
                        <w:right w:val="none" w:sz="0" w:space="0" w:color="auto"/>
                      </w:divBdr>
                      <w:divsChild>
                        <w:div w:id="735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5769">
              <w:marLeft w:val="0"/>
              <w:marRight w:val="0"/>
              <w:marTop w:val="0"/>
              <w:marBottom w:val="0"/>
              <w:divBdr>
                <w:top w:val="none" w:sz="0" w:space="0" w:color="auto"/>
                <w:left w:val="none" w:sz="0" w:space="0" w:color="auto"/>
                <w:bottom w:val="none" w:sz="0" w:space="0" w:color="auto"/>
                <w:right w:val="none" w:sz="0" w:space="0" w:color="auto"/>
              </w:divBdr>
              <w:divsChild>
                <w:div w:id="878318264">
                  <w:marLeft w:val="0"/>
                  <w:marRight w:val="0"/>
                  <w:marTop w:val="0"/>
                  <w:marBottom w:val="0"/>
                  <w:divBdr>
                    <w:top w:val="none" w:sz="0" w:space="0" w:color="auto"/>
                    <w:left w:val="none" w:sz="0" w:space="0" w:color="auto"/>
                    <w:bottom w:val="none" w:sz="0" w:space="0" w:color="auto"/>
                    <w:right w:val="none" w:sz="0" w:space="0" w:color="auto"/>
                  </w:divBdr>
                  <w:divsChild>
                    <w:div w:id="8103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4765">
              <w:marLeft w:val="0"/>
              <w:marRight w:val="0"/>
              <w:marTop w:val="0"/>
              <w:marBottom w:val="0"/>
              <w:divBdr>
                <w:top w:val="none" w:sz="0" w:space="0" w:color="auto"/>
                <w:left w:val="none" w:sz="0" w:space="0" w:color="auto"/>
                <w:bottom w:val="none" w:sz="0" w:space="0" w:color="auto"/>
                <w:right w:val="none" w:sz="0" w:space="0" w:color="auto"/>
              </w:divBdr>
            </w:div>
          </w:divsChild>
        </w:div>
        <w:div w:id="44378246">
          <w:marLeft w:val="0"/>
          <w:marRight w:val="0"/>
          <w:marTop w:val="0"/>
          <w:marBottom w:val="0"/>
          <w:divBdr>
            <w:top w:val="none" w:sz="0" w:space="0" w:color="auto"/>
            <w:left w:val="none" w:sz="0" w:space="0" w:color="auto"/>
            <w:bottom w:val="none" w:sz="0" w:space="0" w:color="auto"/>
            <w:right w:val="none" w:sz="0" w:space="0" w:color="auto"/>
          </w:divBdr>
        </w:div>
      </w:divsChild>
    </w:div>
    <w:div w:id="993996497">
      <w:bodyDiv w:val="1"/>
      <w:marLeft w:val="0"/>
      <w:marRight w:val="0"/>
      <w:marTop w:val="0"/>
      <w:marBottom w:val="0"/>
      <w:divBdr>
        <w:top w:val="none" w:sz="0" w:space="0" w:color="auto"/>
        <w:left w:val="none" w:sz="0" w:space="0" w:color="auto"/>
        <w:bottom w:val="none" w:sz="0" w:space="0" w:color="auto"/>
        <w:right w:val="none" w:sz="0" w:space="0" w:color="auto"/>
      </w:divBdr>
      <w:divsChild>
        <w:div w:id="1134060535">
          <w:marLeft w:val="0"/>
          <w:marRight w:val="0"/>
          <w:marTop w:val="0"/>
          <w:marBottom w:val="0"/>
          <w:divBdr>
            <w:top w:val="none" w:sz="0" w:space="0" w:color="auto"/>
            <w:left w:val="none" w:sz="0" w:space="0" w:color="auto"/>
            <w:bottom w:val="none" w:sz="0" w:space="0" w:color="auto"/>
            <w:right w:val="none" w:sz="0" w:space="0" w:color="auto"/>
          </w:divBdr>
          <w:divsChild>
            <w:div w:id="242106059">
              <w:marLeft w:val="0"/>
              <w:marRight w:val="0"/>
              <w:marTop w:val="0"/>
              <w:marBottom w:val="0"/>
              <w:divBdr>
                <w:top w:val="none" w:sz="0" w:space="0" w:color="auto"/>
                <w:left w:val="none" w:sz="0" w:space="0" w:color="auto"/>
                <w:bottom w:val="none" w:sz="0" w:space="0" w:color="auto"/>
                <w:right w:val="none" w:sz="0" w:space="0" w:color="auto"/>
              </w:divBdr>
              <w:divsChild>
                <w:div w:id="409350902">
                  <w:marLeft w:val="0"/>
                  <w:marRight w:val="0"/>
                  <w:marTop w:val="0"/>
                  <w:marBottom w:val="0"/>
                  <w:divBdr>
                    <w:top w:val="none" w:sz="0" w:space="0" w:color="auto"/>
                    <w:left w:val="none" w:sz="0" w:space="0" w:color="auto"/>
                    <w:bottom w:val="none" w:sz="0" w:space="0" w:color="auto"/>
                    <w:right w:val="none" w:sz="0" w:space="0" w:color="auto"/>
                  </w:divBdr>
                  <w:divsChild>
                    <w:div w:id="181478486">
                      <w:marLeft w:val="0"/>
                      <w:marRight w:val="0"/>
                      <w:marTop w:val="0"/>
                      <w:marBottom w:val="0"/>
                      <w:divBdr>
                        <w:top w:val="none" w:sz="0" w:space="0" w:color="auto"/>
                        <w:left w:val="none" w:sz="0" w:space="0" w:color="auto"/>
                        <w:bottom w:val="none" w:sz="0" w:space="0" w:color="auto"/>
                        <w:right w:val="none" w:sz="0" w:space="0" w:color="auto"/>
                      </w:divBdr>
                      <w:divsChild>
                        <w:div w:id="3801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14950">
              <w:marLeft w:val="0"/>
              <w:marRight w:val="0"/>
              <w:marTop w:val="0"/>
              <w:marBottom w:val="0"/>
              <w:divBdr>
                <w:top w:val="none" w:sz="0" w:space="0" w:color="auto"/>
                <w:left w:val="none" w:sz="0" w:space="0" w:color="auto"/>
                <w:bottom w:val="none" w:sz="0" w:space="0" w:color="auto"/>
                <w:right w:val="none" w:sz="0" w:space="0" w:color="auto"/>
              </w:divBdr>
              <w:divsChild>
                <w:div w:id="2123380816">
                  <w:marLeft w:val="0"/>
                  <w:marRight w:val="0"/>
                  <w:marTop w:val="0"/>
                  <w:marBottom w:val="0"/>
                  <w:divBdr>
                    <w:top w:val="none" w:sz="0" w:space="0" w:color="auto"/>
                    <w:left w:val="none" w:sz="0" w:space="0" w:color="auto"/>
                    <w:bottom w:val="none" w:sz="0" w:space="0" w:color="auto"/>
                    <w:right w:val="none" w:sz="0" w:space="0" w:color="auto"/>
                  </w:divBdr>
                  <w:divsChild>
                    <w:div w:id="2828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716">
              <w:marLeft w:val="0"/>
              <w:marRight w:val="0"/>
              <w:marTop w:val="0"/>
              <w:marBottom w:val="0"/>
              <w:divBdr>
                <w:top w:val="none" w:sz="0" w:space="0" w:color="auto"/>
                <w:left w:val="none" w:sz="0" w:space="0" w:color="auto"/>
                <w:bottom w:val="none" w:sz="0" w:space="0" w:color="auto"/>
                <w:right w:val="none" w:sz="0" w:space="0" w:color="auto"/>
              </w:divBdr>
            </w:div>
          </w:divsChild>
        </w:div>
        <w:div w:id="581453540">
          <w:marLeft w:val="0"/>
          <w:marRight w:val="0"/>
          <w:marTop w:val="0"/>
          <w:marBottom w:val="0"/>
          <w:divBdr>
            <w:top w:val="none" w:sz="0" w:space="0" w:color="auto"/>
            <w:left w:val="none" w:sz="0" w:space="0" w:color="auto"/>
            <w:bottom w:val="none" w:sz="0" w:space="0" w:color="auto"/>
            <w:right w:val="none" w:sz="0" w:space="0" w:color="auto"/>
          </w:divBdr>
          <w:divsChild>
            <w:div w:id="259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22398">
      <w:bodyDiv w:val="1"/>
      <w:marLeft w:val="0"/>
      <w:marRight w:val="0"/>
      <w:marTop w:val="0"/>
      <w:marBottom w:val="0"/>
      <w:divBdr>
        <w:top w:val="none" w:sz="0" w:space="0" w:color="auto"/>
        <w:left w:val="none" w:sz="0" w:space="0" w:color="auto"/>
        <w:bottom w:val="none" w:sz="0" w:space="0" w:color="auto"/>
        <w:right w:val="none" w:sz="0" w:space="0" w:color="auto"/>
      </w:divBdr>
      <w:divsChild>
        <w:div w:id="959147117">
          <w:marLeft w:val="0"/>
          <w:marRight w:val="0"/>
          <w:marTop w:val="0"/>
          <w:marBottom w:val="0"/>
          <w:divBdr>
            <w:top w:val="none" w:sz="0" w:space="0" w:color="auto"/>
            <w:left w:val="none" w:sz="0" w:space="0" w:color="auto"/>
            <w:bottom w:val="none" w:sz="0" w:space="0" w:color="auto"/>
            <w:right w:val="none" w:sz="0" w:space="0" w:color="auto"/>
          </w:divBdr>
          <w:divsChild>
            <w:div w:id="523710144">
              <w:marLeft w:val="0"/>
              <w:marRight w:val="0"/>
              <w:marTop w:val="0"/>
              <w:marBottom w:val="0"/>
              <w:divBdr>
                <w:top w:val="none" w:sz="0" w:space="0" w:color="auto"/>
                <w:left w:val="none" w:sz="0" w:space="0" w:color="auto"/>
                <w:bottom w:val="none" w:sz="0" w:space="0" w:color="auto"/>
                <w:right w:val="none" w:sz="0" w:space="0" w:color="auto"/>
              </w:divBdr>
              <w:divsChild>
                <w:div w:id="1721902808">
                  <w:marLeft w:val="0"/>
                  <w:marRight w:val="0"/>
                  <w:marTop w:val="0"/>
                  <w:marBottom w:val="0"/>
                  <w:divBdr>
                    <w:top w:val="none" w:sz="0" w:space="0" w:color="auto"/>
                    <w:left w:val="none" w:sz="0" w:space="0" w:color="auto"/>
                    <w:bottom w:val="none" w:sz="0" w:space="0" w:color="auto"/>
                    <w:right w:val="none" w:sz="0" w:space="0" w:color="auto"/>
                  </w:divBdr>
                </w:div>
                <w:div w:id="1599411766">
                  <w:marLeft w:val="0"/>
                  <w:marRight w:val="0"/>
                  <w:marTop w:val="0"/>
                  <w:marBottom w:val="0"/>
                  <w:divBdr>
                    <w:top w:val="none" w:sz="0" w:space="0" w:color="auto"/>
                    <w:left w:val="none" w:sz="0" w:space="0" w:color="auto"/>
                    <w:bottom w:val="none" w:sz="0" w:space="0" w:color="auto"/>
                    <w:right w:val="none" w:sz="0" w:space="0" w:color="auto"/>
                  </w:divBdr>
                  <w:divsChild>
                    <w:div w:id="762839232">
                      <w:marLeft w:val="0"/>
                      <w:marRight w:val="0"/>
                      <w:marTop w:val="0"/>
                      <w:marBottom w:val="0"/>
                      <w:divBdr>
                        <w:top w:val="none" w:sz="0" w:space="0" w:color="auto"/>
                        <w:left w:val="none" w:sz="0" w:space="0" w:color="auto"/>
                        <w:bottom w:val="none" w:sz="0" w:space="0" w:color="auto"/>
                        <w:right w:val="none" w:sz="0" w:space="0" w:color="auto"/>
                      </w:divBdr>
                      <w:divsChild>
                        <w:div w:id="636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2012">
              <w:marLeft w:val="0"/>
              <w:marRight w:val="0"/>
              <w:marTop w:val="0"/>
              <w:marBottom w:val="0"/>
              <w:divBdr>
                <w:top w:val="none" w:sz="0" w:space="0" w:color="auto"/>
                <w:left w:val="none" w:sz="0" w:space="0" w:color="auto"/>
                <w:bottom w:val="none" w:sz="0" w:space="0" w:color="auto"/>
                <w:right w:val="none" w:sz="0" w:space="0" w:color="auto"/>
              </w:divBdr>
              <w:divsChild>
                <w:div w:id="882526058">
                  <w:marLeft w:val="0"/>
                  <w:marRight w:val="0"/>
                  <w:marTop w:val="0"/>
                  <w:marBottom w:val="0"/>
                  <w:divBdr>
                    <w:top w:val="none" w:sz="0" w:space="0" w:color="auto"/>
                    <w:left w:val="none" w:sz="0" w:space="0" w:color="auto"/>
                    <w:bottom w:val="none" w:sz="0" w:space="0" w:color="auto"/>
                    <w:right w:val="none" w:sz="0" w:space="0" w:color="auto"/>
                  </w:divBdr>
                  <w:divsChild>
                    <w:div w:id="2330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8415">
              <w:marLeft w:val="0"/>
              <w:marRight w:val="0"/>
              <w:marTop w:val="0"/>
              <w:marBottom w:val="0"/>
              <w:divBdr>
                <w:top w:val="none" w:sz="0" w:space="0" w:color="auto"/>
                <w:left w:val="none" w:sz="0" w:space="0" w:color="auto"/>
                <w:bottom w:val="none" w:sz="0" w:space="0" w:color="auto"/>
                <w:right w:val="none" w:sz="0" w:space="0" w:color="auto"/>
              </w:divBdr>
            </w:div>
          </w:divsChild>
        </w:div>
        <w:div w:id="1996949092">
          <w:marLeft w:val="0"/>
          <w:marRight w:val="0"/>
          <w:marTop w:val="0"/>
          <w:marBottom w:val="0"/>
          <w:divBdr>
            <w:top w:val="none" w:sz="0" w:space="0" w:color="auto"/>
            <w:left w:val="none" w:sz="0" w:space="0" w:color="auto"/>
            <w:bottom w:val="none" w:sz="0" w:space="0" w:color="auto"/>
            <w:right w:val="none" w:sz="0" w:space="0" w:color="auto"/>
          </w:divBdr>
          <w:divsChild>
            <w:div w:id="9416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08">
      <w:bodyDiv w:val="1"/>
      <w:marLeft w:val="0"/>
      <w:marRight w:val="0"/>
      <w:marTop w:val="0"/>
      <w:marBottom w:val="0"/>
      <w:divBdr>
        <w:top w:val="none" w:sz="0" w:space="0" w:color="auto"/>
        <w:left w:val="none" w:sz="0" w:space="0" w:color="auto"/>
        <w:bottom w:val="none" w:sz="0" w:space="0" w:color="auto"/>
        <w:right w:val="none" w:sz="0" w:space="0" w:color="auto"/>
      </w:divBdr>
      <w:divsChild>
        <w:div w:id="1833444226">
          <w:marLeft w:val="0"/>
          <w:marRight w:val="0"/>
          <w:marTop w:val="0"/>
          <w:marBottom w:val="0"/>
          <w:divBdr>
            <w:top w:val="none" w:sz="0" w:space="0" w:color="auto"/>
            <w:left w:val="none" w:sz="0" w:space="0" w:color="auto"/>
            <w:bottom w:val="none" w:sz="0" w:space="0" w:color="auto"/>
            <w:right w:val="none" w:sz="0" w:space="0" w:color="auto"/>
          </w:divBdr>
          <w:divsChild>
            <w:div w:id="1465465115">
              <w:marLeft w:val="0"/>
              <w:marRight w:val="0"/>
              <w:marTop w:val="0"/>
              <w:marBottom w:val="0"/>
              <w:divBdr>
                <w:top w:val="none" w:sz="0" w:space="0" w:color="auto"/>
                <w:left w:val="none" w:sz="0" w:space="0" w:color="auto"/>
                <w:bottom w:val="none" w:sz="0" w:space="0" w:color="auto"/>
                <w:right w:val="none" w:sz="0" w:space="0" w:color="auto"/>
              </w:divBdr>
              <w:divsChild>
                <w:div w:id="1891650007">
                  <w:marLeft w:val="0"/>
                  <w:marRight w:val="0"/>
                  <w:marTop w:val="0"/>
                  <w:marBottom w:val="0"/>
                  <w:divBdr>
                    <w:top w:val="none" w:sz="0" w:space="0" w:color="auto"/>
                    <w:left w:val="none" w:sz="0" w:space="0" w:color="auto"/>
                    <w:bottom w:val="none" w:sz="0" w:space="0" w:color="auto"/>
                    <w:right w:val="none" w:sz="0" w:space="0" w:color="auto"/>
                  </w:divBdr>
                  <w:divsChild>
                    <w:div w:id="1456828437">
                      <w:marLeft w:val="0"/>
                      <w:marRight w:val="0"/>
                      <w:marTop w:val="0"/>
                      <w:marBottom w:val="0"/>
                      <w:divBdr>
                        <w:top w:val="none" w:sz="0" w:space="0" w:color="auto"/>
                        <w:left w:val="none" w:sz="0" w:space="0" w:color="auto"/>
                        <w:bottom w:val="none" w:sz="0" w:space="0" w:color="auto"/>
                        <w:right w:val="none" w:sz="0" w:space="0" w:color="auto"/>
                      </w:divBdr>
                      <w:divsChild>
                        <w:div w:id="11789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8693">
              <w:marLeft w:val="0"/>
              <w:marRight w:val="0"/>
              <w:marTop w:val="0"/>
              <w:marBottom w:val="0"/>
              <w:divBdr>
                <w:top w:val="none" w:sz="0" w:space="0" w:color="auto"/>
                <w:left w:val="none" w:sz="0" w:space="0" w:color="auto"/>
                <w:bottom w:val="none" w:sz="0" w:space="0" w:color="auto"/>
                <w:right w:val="none" w:sz="0" w:space="0" w:color="auto"/>
              </w:divBdr>
              <w:divsChild>
                <w:div w:id="729421916">
                  <w:marLeft w:val="0"/>
                  <w:marRight w:val="0"/>
                  <w:marTop w:val="0"/>
                  <w:marBottom w:val="0"/>
                  <w:divBdr>
                    <w:top w:val="none" w:sz="0" w:space="0" w:color="auto"/>
                    <w:left w:val="none" w:sz="0" w:space="0" w:color="auto"/>
                    <w:bottom w:val="none" w:sz="0" w:space="0" w:color="auto"/>
                    <w:right w:val="none" w:sz="0" w:space="0" w:color="auto"/>
                  </w:divBdr>
                  <w:divsChild>
                    <w:div w:id="1465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44">
              <w:marLeft w:val="0"/>
              <w:marRight w:val="0"/>
              <w:marTop w:val="0"/>
              <w:marBottom w:val="0"/>
              <w:divBdr>
                <w:top w:val="none" w:sz="0" w:space="0" w:color="auto"/>
                <w:left w:val="none" w:sz="0" w:space="0" w:color="auto"/>
                <w:bottom w:val="none" w:sz="0" w:space="0" w:color="auto"/>
                <w:right w:val="none" w:sz="0" w:space="0" w:color="auto"/>
              </w:divBdr>
            </w:div>
          </w:divsChild>
        </w:div>
        <w:div w:id="1999729774">
          <w:marLeft w:val="0"/>
          <w:marRight w:val="0"/>
          <w:marTop w:val="0"/>
          <w:marBottom w:val="0"/>
          <w:divBdr>
            <w:top w:val="none" w:sz="0" w:space="0" w:color="auto"/>
            <w:left w:val="none" w:sz="0" w:space="0" w:color="auto"/>
            <w:bottom w:val="none" w:sz="0" w:space="0" w:color="auto"/>
            <w:right w:val="none" w:sz="0" w:space="0" w:color="auto"/>
          </w:divBdr>
          <w:divsChild>
            <w:div w:id="8772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070">
      <w:bodyDiv w:val="1"/>
      <w:marLeft w:val="0"/>
      <w:marRight w:val="0"/>
      <w:marTop w:val="0"/>
      <w:marBottom w:val="0"/>
      <w:divBdr>
        <w:top w:val="none" w:sz="0" w:space="0" w:color="auto"/>
        <w:left w:val="none" w:sz="0" w:space="0" w:color="auto"/>
        <w:bottom w:val="none" w:sz="0" w:space="0" w:color="auto"/>
        <w:right w:val="none" w:sz="0" w:space="0" w:color="auto"/>
      </w:divBdr>
    </w:div>
    <w:div w:id="1070731245">
      <w:bodyDiv w:val="1"/>
      <w:marLeft w:val="0"/>
      <w:marRight w:val="0"/>
      <w:marTop w:val="0"/>
      <w:marBottom w:val="0"/>
      <w:divBdr>
        <w:top w:val="none" w:sz="0" w:space="0" w:color="auto"/>
        <w:left w:val="none" w:sz="0" w:space="0" w:color="auto"/>
        <w:bottom w:val="none" w:sz="0" w:space="0" w:color="auto"/>
        <w:right w:val="none" w:sz="0" w:space="0" w:color="auto"/>
      </w:divBdr>
      <w:divsChild>
        <w:div w:id="977952773">
          <w:marLeft w:val="0"/>
          <w:marRight w:val="0"/>
          <w:marTop w:val="0"/>
          <w:marBottom w:val="0"/>
          <w:divBdr>
            <w:top w:val="none" w:sz="0" w:space="0" w:color="auto"/>
            <w:left w:val="none" w:sz="0" w:space="0" w:color="auto"/>
            <w:bottom w:val="none" w:sz="0" w:space="0" w:color="auto"/>
            <w:right w:val="none" w:sz="0" w:space="0" w:color="auto"/>
          </w:divBdr>
          <w:divsChild>
            <w:div w:id="387460958">
              <w:marLeft w:val="0"/>
              <w:marRight w:val="0"/>
              <w:marTop w:val="0"/>
              <w:marBottom w:val="0"/>
              <w:divBdr>
                <w:top w:val="none" w:sz="0" w:space="0" w:color="auto"/>
                <w:left w:val="none" w:sz="0" w:space="0" w:color="auto"/>
                <w:bottom w:val="none" w:sz="0" w:space="0" w:color="auto"/>
                <w:right w:val="none" w:sz="0" w:space="0" w:color="auto"/>
              </w:divBdr>
              <w:divsChild>
                <w:div w:id="720637713">
                  <w:marLeft w:val="0"/>
                  <w:marRight w:val="0"/>
                  <w:marTop w:val="0"/>
                  <w:marBottom w:val="0"/>
                  <w:divBdr>
                    <w:top w:val="none" w:sz="0" w:space="0" w:color="auto"/>
                    <w:left w:val="none" w:sz="0" w:space="0" w:color="auto"/>
                    <w:bottom w:val="none" w:sz="0" w:space="0" w:color="auto"/>
                    <w:right w:val="none" w:sz="0" w:space="0" w:color="auto"/>
                  </w:divBdr>
                  <w:divsChild>
                    <w:div w:id="916206687">
                      <w:marLeft w:val="0"/>
                      <w:marRight w:val="0"/>
                      <w:marTop w:val="0"/>
                      <w:marBottom w:val="0"/>
                      <w:divBdr>
                        <w:top w:val="none" w:sz="0" w:space="0" w:color="auto"/>
                        <w:left w:val="none" w:sz="0" w:space="0" w:color="auto"/>
                        <w:bottom w:val="none" w:sz="0" w:space="0" w:color="auto"/>
                        <w:right w:val="none" w:sz="0" w:space="0" w:color="auto"/>
                      </w:divBdr>
                      <w:divsChild>
                        <w:div w:id="7244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5992">
              <w:marLeft w:val="0"/>
              <w:marRight w:val="0"/>
              <w:marTop w:val="0"/>
              <w:marBottom w:val="0"/>
              <w:divBdr>
                <w:top w:val="none" w:sz="0" w:space="0" w:color="auto"/>
                <w:left w:val="none" w:sz="0" w:space="0" w:color="auto"/>
                <w:bottom w:val="none" w:sz="0" w:space="0" w:color="auto"/>
                <w:right w:val="none" w:sz="0" w:space="0" w:color="auto"/>
              </w:divBdr>
              <w:divsChild>
                <w:div w:id="686445003">
                  <w:marLeft w:val="0"/>
                  <w:marRight w:val="0"/>
                  <w:marTop w:val="0"/>
                  <w:marBottom w:val="0"/>
                  <w:divBdr>
                    <w:top w:val="none" w:sz="0" w:space="0" w:color="auto"/>
                    <w:left w:val="none" w:sz="0" w:space="0" w:color="auto"/>
                    <w:bottom w:val="none" w:sz="0" w:space="0" w:color="auto"/>
                    <w:right w:val="none" w:sz="0" w:space="0" w:color="auto"/>
                  </w:divBdr>
                  <w:divsChild>
                    <w:div w:id="11567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8945">
              <w:marLeft w:val="0"/>
              <w:marRight w:val="0"/>
              <w:marTop w:val="0"/>
              <w:marBottom w:val="0"/>
              <w:divBdr>
                <w:top w:val="none" w:sz="0" w:space="0" w:color="auto"/>
                <w:left w:val="none" w:sz="0" w:space="0" w:color="auto"/>
                <w:bottom w:val="none" w:sz="0" w:space="0" w:color="auto"/>
                <w:right w:val="none" w:sz="0" w:space="0" w:color="auto"/>
              </w:divBdr>
            </w:div>
          </w:divsChild>
        </w:div>
        <w:div w:id="1958221587">
          <w:marLeft w:val="0"/>
          <w:marRight w:val="0"/>
          <w:marTop w:val="0"/>
          <w:marBottom w:val="0"/>
          <w:divBdr>
            <w:top w:val="none" w:sz="0" w:space="0" w:color="auto"/>
            <w:left w:val="none" w:sz="0" w:space="0" w:color="auto"/>
            <w:bottom w:val="none" w:sz="0" w:space="0" w:color="auto"/>
            <w:right w:val="none" w:sz="0" w:space="0" w:color="auto"/>
          </w:divBdr>
          <w:divsChild>
            <w:div w:id="13259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8513">
      <w:bodyDiv w:val="1"/>
      <w:marLeft w:val="0"/>
      <w:marRight w:val="0"/>
      <w:marTop w:val="0"/>
      <w:marBottom w:val="0"/>
      <w:divBdr>
        <w:top w:val="none" w:sz="0" w:space="0" w:color="auto"/>
        <w:left w:val="none" w:sz="0" w:space="0" w:color="auto"/>
        <w:bottom w:val="none" w:sz="0" w:space="0" w:color="auto"/>
        <w:right w:val="none" w:sz="0" w:space="0" w:color="auto"/>
      </w:divBdr>
      <w:divsChild>
        <w:div w:id="2088305584">
          <w:marLeft w:val="0"/>
          <w:marRight w:val="0"/>
          <w:marTop w:val="0"/>
          <w:marBottom w:val="0"/>
          <w:divBdr>
            <w:top w:val="none" w:sz="0" w:space="0" w:color="auto"/>
            <w:left w:val="none" w:sz="0" w:space="0" w:color="auto"/>
            <w:bottom w:val="none" w:sz="0" w:space="0" w:color="auto"/>
            <w:right w:val="none" w:sz="0" w:space="0" w:color="auto"/>
          </w:divBdr>
          <w:divsChild>
            <w:div w:id="70272798">
              <w:marLeft w:val="0"/>
              <w:marRight w:val="0"/>
              <w:marTop w:val="0"/>
              <w:marBottom w:val="0"/>
              <w:divBdr>
                <w:top w:val="none" w:sz="0" w:space="0" w:color="auto"/>
                <w:left w:val="none" w:sz="0" w:space="0" w:color="auto"/>
                <w:bottom w:val="none" w:sz="0" w:space="0" w:color="auto"/>
                <w:right w:val="none" w:sz="0" w:space="0" w:color="auto"/>
              </w:divBdr>
              <w:divsChild>
                <w:div w:id="985358336">
                  <w:marLeft w:val="0"/>
                  <w:marRight w:val="0"/>
                  <w:marTop w:val="0"/>
                  <w:marBottom w:val="0"/>
                  <w:divBdr>
                    <w:top w:val="none" w:sz="0" w:space="0" w:color="auto"/>
                    <w:left w:val="none" w:sz="0" w:space="0" w:color="auto"/>
                    <w:bottom w:val="none" w:sz="0" w:space="0" w:color="auto"/>
                    <w:right w:val="none" w:sz="0" w:space="0" w:color="auto"/>
                  </w:divBdr>
                </w:div>
                <w:div w:id="827743936">
                  <w:marLeft w:val="0"/>
                  <w:marRight w:val="0"/>
                  <w:marTop w:val="0"/>
                  <w:marBottom w:val="0"/>
                  <w:divBdr>
                    <w:top w:val="none" w:sz="0" w:space="0" w:color="auto"/>
                    <w:left w:val="none" w:sz="0" w:space="0" w:color="auto"/>
                    <w:bottom w:val="none" w:sz="0" w:space="0" w:color="auto"/>
                    <w:right w:val="none" w:sz="0" w:space="0" w:color="auto"/>
                  </w:divBdr>
                  <w:divsChild>
                    <w:div w:id="1951816591">
                      <w:marLeft w:val="0"/>
                      <w:marRight w:val="0"/>
                      <w:marTop w:val="0"/>
                      <w:marBottom w:val="0"/>
                      <w:divBdr>
                        <w:top w:val="none" w:sz="0" w:space="0" w:color="auto"/>
                        <w:left w:val="none" w:sz="0" w:space="0" w:color="auto"/>
                        <w:bottom w:val="none" w:sz="0" w:space="0" w:color="auto"/>
                        <w:right w:val="none" w:sz="0" w:space="0" w:color="auto"/>
                      </w:divBdr>
                      <w:divsChild>
                        <w:div w:id="2139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214">
              <w:marLeft w:val="0"/>
              <w:marRight w:val="0"/>
              <w:marTop w:val="0"/>
              <w:marBottom w:val="0"/>
              <w:divBdr>
                <w:top w:val="none" w:sz="0" w:space="0" w:color="auto"/>
                <w:left w:val="none" w:sz="0" w:space="0" w:color="auto"/>
                <w:bottom w:val="none" w:sz="0" w:space="0" w:color="auto"/>
                <w:right w:val="none" w:sz="0" w:space="0" w:color="auto"/>
              </w:divBdr>
              <w:divsChild>
                <w:div w:id="2030138120">
                  <w:marLeft w:val="0"/>
                  <w:marRight w:val="0"/>
                  <w:marTop w:val="0"/>
                  <w:marBottom w:val="0"/>
                  <w:divBdr>
                    <w:top w:val="none" w:sz="0" w:space="0" w:color="auto"/>
                    <w:left w:val="none" w:sz="0" w:space="0" w:color="auto"/>
                    <w:bottom w:val="none" w:sz="0" w:space="0" w:color="auto"/>
                    <w:right w:val="none" w:sz="0" w:space="0" w:color="auto"/>
                  </w:divBdr>
                  <w:divsChild>
                    <w:div w:id="1536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905">
              <w:marLeft w:val="0"/>
              <w:marRight w:val="0"/>
              <w:marTop w:val="0"/>
              <w:marBottom w:val="0"/>
              <w:divBdr>
                <w:top w:val="none" w:sz="0" w:space="0" w:color="auto"/>
                <w:left w:val="none" w:sz="0" w:space="0" w:color="auto"/>
                <w:bottom w:val="none" w:sz="0" w:space="0" w:color="auto"/>
                <w:right w:val="none" w:sz="0" w:space="0" w:color="auto"/>
              </w:divBdr>
            </w:div>
          </w:divsChild>
        </w:div>
        <w:div w:id="1480998821">
          <w:marLeft w:val="0"/>
          <w:marRight w:val="0"/>
          <w:marTop w:val="0"/>
          <w:marBottom w:val="0"/>
          <w:divBdr>
            <w:top w:val="none" w:sz="0" w:space="0" w:color="auto"/>
            <w:left w:val="none" w:sz="0" w:space="0" w:color="auto"/>
            <w:bottom w:val="none" w:sz="0" w:space="0" w:color="auto"/>
            <w:right w:val="none" w:sz="0" w:space="0" w:color="auto"/>
          </w:divBdr>
          <w:divsChild>
            <w:div w:id="200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3993">
      <w:bodyDiv w:val="1"/>
      <w:marLeft w:val="0"/>
      <w:marRight w:val="0"/>
      <w:marTop w:val="0"/>
      <w:marBottom w:val="0"/>
      <w:divBdr>
        <w:top w:val="none" w:sz="0" w:space="0" w:color="auto"/>
        <w:left w:val="none" w:sz="0" w:space="0" w:color="auto"/>
        <w:bottom w:val="none" w:sz="0" w:space="0" w:color="auto"/>
        <w:right w:val="none" w:sz="0" w:space="0" w:color="auto"/>
      </w:divBdr>
      <w:divsChild>
        <w:div w:id="253168970">
          <w:marLeft w:val="0"/>
          <w:marRight w:val="0"/>
          <w:marTop w:val="0"/>
          <w:marBottom w:val="0"/>
          <w:divBdr>
            <w:top w:val="none" w:sz="0" w:space="0" w:color="auto"/>
            <w:left w:val="none" w:sz="0" w:space="0" w:color="auto"/>
            <w:bottom w:val="none" w:sz="0" w:space="0" w:color="auto"/>
            <w:right w:val="none" w:sz="0" w:space="0" w:color="auto"/>
          </w:divBdr>
          <w:divsChild>
            <w:div w:id="686294644">
              <w:marLeft w:val="0"/>
              <w:marRight w:val="0"/>
              <w:marTop w:val="0"/>
              <w:marBottom w:val="0"/>
              <w:divBdr>
                <w:top w:val="none" w:sz="0" w:space="0" w:color="auto"/>
                <w:left w:val="none" w:sz="0" w:space="0" w:color="auto"/>
                <w:bottom w:val="none" w:sz="0" w:space="0" w:color="auto"/>
                <w:right w:val="none" w:sz="0" w:space="0" w:color="auto"/>
              </w:divBdr>
              <w:divsChild>
                <w:div w:id="2135366094">
                  <w:marLeft w:val="0"/>
                  <w:marRight w:val="0"/>
                  <w:marTop w:val="0"/>
                  <w:marBottom w:val="0"/>
                  <w:divBdr>
                    <w:top w:val="none" w:sz="0" w:space="0" w:color="auto"/>
                    <w:left w:val="none" w:sz="0" w:space="0" w:color="auto"/>
                    <w:bottom w:val="none" w:sz="0" w:space="0" w:color="auto"/>
                    <w:right w:val="none" w:sz="0" w:space="0" w:color="auto"/>
                  </w:divBdr>
                </w:div>
                <w:div w:id="627124138">
                  <w:marLeft w:val="0"/>
                  <w:marRight w:val="0"/>
                  <w:marTop w:val="0"/>
                  <w:marBottom w:val="0"/>
                  <w:divBdr>
                    <w:top w:val="none" w:sz="0" w:space="0" w:color="auto"/>
                    <w:left w:val="none" w:sz="0" w:space="0" w:color="auto"/>
                    <w:bottom w:val="none" w:sz="0" w:space="0" w:color="auto"/>
                    <w:right w:val="none" w:sz="0" w:space="0" w:color="auto"/>
                  </w:divBdr>
                  <w:divsChild>
                    <w:div w:id="544878386">
                      <w:marLeft w:val="0"/>
                      <w:marRight w:val="0"/>
                      <w:marTop w:val="0"/>
                      <w:marBottom w:val="0"/>
                      <w:divBdr>
                        <w:top w:val="none" w:sz="0" w:space="0" w:color="auto"/>
                        <w:left w:val="none" w:sz="0" w:space="0" w:color="auto"/>
                        <w:bottom w:val="none" w:sz="0" w:space="0" w:color="auto"/>
                        <w:right w:val="none" w:sz="0" w:space="0" w:color="auto"/>
                      </w:divBdr>
                      <w:divsChild>
                        <w:div w:id="1711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335">
              <w:marLeft w:val="0"/>
              <w:marRight w:val="0"/>
              <w:marTop w:val="0"/>
              <w:marBottom w:val="0"/>
              <w:divBdr>
                <w:top w:val="none" w:sz="0" w:space="0" w:color="auto"/>
                <w:left w:val="none" w:sz="0" w:space="0" w:color="auto"/>
                <w:bottom w:val="none" w:sz="0" w:space="0" w:color="auto"/>
                <w:right w:val="none" w:sz="0" w:space="0" w:color="auto"/>
              </w:divBdr>
              <w:divsChild>
                <w:div w:id="94323517">
                  <w:marLeft w:val="0"/>
                  <w:marRight w:val="0"/>
                  <w:marTop w:val="0"/>
                  <w:marBottom w:val="0"/>
                  <w:divBdr>
                    <w:top w:val="none" w:sz="0" w:space="0" w:color="auto"/>
                    <w:left w:val="none" w:sz="0" w:space="0" w:color="auto"/>
                    <w:bottom w:val="none" w:sz="0" w:space="0" w:color="auto"/>
                    <w:right w:val="none" w:sz="0" w:space="0" w:color="auto"/>
                  </w:divBdr>
                  <w:divsChild>
                    <w:div w:id="466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627">
              <w:marLeft w:val="0"/>
              <w:marRight w:val="0"/>
              <w:marTop w:val="0"/>
              <w:marBottom w:val="0"/>
              <w:divBdr>
                <w:top w:val="none" w:sz="0" w:space="0" w:color="auto"/>
                <w:left w:val="none" w:sz="0" w:space="0" w:color="auto"/>
                <w:bottom w:val="none" w:sz="0" w:space="0" w:color="auto"/>
                <w:right w:val="none" w:sz="0" w:space="0" w:color="auto"/>
              </w:divBdr>
            </w:div>
          </w:divsChild>
        </w:div>
        <w:div w:id="1574923236">
          <w:marLeft w:val="0"/>
          <w:marRight w:val="0"/>
          <w:marTop w:val="0"/>
          <w:marBottom w:val="0"/>
          <w:divBdr>
            <w:top w:val="none" w:sz="0" w:space="0" w:color="auto"/>
            <w:left w:val="none" w:sz="0" w:space="0" w:color="auto"/>
            <w:bottom w:val="none" w:sz="0" w:space="0" w:color="auto"/>
            <w:right w:val="none" w:sz="0" w:space="0" w:color="auto"/>
          </w:divBdr>
          <w:divsChild>
            <w:div w:id="16256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322">
      <w:bodyDiv w:val="1"/>
      <w:marLeft w:val="0"/>
      <w:marRight w:val="0"/>
      <w:marTop w:val="0"/>
      <w:marBottom w:val="0"/>
      <w:divBdr>
        <w:top w:val="none" w:sz="0" w:space="0" w:color="auto"/>
        <w:left w:val="none" w:sz="0" w:space="0" w:color="auto"/>
        <w:bottom w:val="none" w:sz="0" w:space="0" w:color="auto"/>
        <w:right w:val="none" w:sz="0" w:space="0" w:color="auto"/>
      </w:divBdr>
      <w:divsChild>
        <w:div w:id="635642457">
          <w:marLeft w:val="0"/>
          <w:marRight w:val="0"/>
          <w:marTop w:val="0"/>
          <w:marBottom w:val="0"/>
          <w:divBdr>
            <w:top w:val="none" w:sz="0" w:space="0" w:color="auto"/>
            <w:left w:val="none" w:sz="0" w:space="0" w:color="auto"/>
            <w:bottom w:val="none" w:sz="0" w:space="0" w:color="auto"/>
            <w:right w:val="none" w:sz="0" w:space="0" w:color="auto"/>
          </w:divBdr>
          <w:divsChild>
            <w:div w:id="477260110">
              <w:marLeft w:val="0"/>
              <w:marRight w:val="0"/>
              <w:marTop w:val="0"/>
              <w:marBottom w:val="0"/>
              <w:divBdr>
                <w:top w:val="none" w:sz="0" w:space="0" w:color="auto"/>
                <w:left w:val="none" w:sz="0" w:space="0" w:color="auto"/>
                <w:bottom w:val="none" w:sz="0" w:space="0" w:color="auto"/>
                <w:right w:val="none" w:sz="0" w:space="0" w:color="auto"/>
              </w:divBdr>
              <w:divsChild>
                <w:div w:id="1941376742">
                  <w:marLeft w:val="0"/>
                  <w:marRight w:val="0"/>
                  <w:marTop w:val="0"/>
                  <w:marBottom w:val="0"/>
                  <w:divBdr>
                    <w:top w:val="none" w:sz="0" w:space="0" w:color="auto"/>
                    <w:left w:val="none" w:sz="0" w:space="0" w:color="auto"/>
                    <w:bottom w:val="none" w:sz="0" w:space="0" w:color="auto"/>
                    <w:right w:val="none" w:sz="0" w:space="0" w:color="auto"/>
                  </w:divBdr>
                  <w:divsChild>
                    <w:div w:id="907887604">
                      <w:marLeft w:val="0"/>
                      <w:marRight w:val="0"/>
                      <w:marTop w:val="0"/>
                      <w:marBottom w:val="0"/>
                      <w:divBdr>
                        <w:top w:val="none" w:sz="0" w:space="0" w:color="auto"/>
                        <w:left w:val="none" w:sz="0" w:space="0" w:color="auto"/>
                        <w:bottom w:val="none" w:sz="0" w:space="0" w:color="auto"/>
                        <w:right w:val="none" w:sz="0" w:space="0" w:color="auto"/>
                      </w:divBdr>
                      <w:divsChild>
                        <w:div w:id="5267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86">
              <w:marLeft w:val="0"/>
              <w:marRight w:val="0"/>
              <w:marTop w:val="0"/>
              <w:marBottom w:val="0"/>
              <w:divBdr>
                <w:top w:val="none" w:sz="0" w:space="0" w:color="auto"/>
                <w:left w:val="none" w:sz="0" w:space="0" w:color="auto"/>
                <w:bottom w:val="none" w:sz="0" w:space="0" w:color="auto"/>
                <w:right w:val="none" w:sz="0" w:space="0" w:color="auto"/>
              </w:divBdr>
              <w:divsChild>
                <w:div w:id="1238784410">
                  <w:marLeft w:val="0"/>
                  <w:marRight w:val="0"/>
                  <w:marTop w:val="0"/>
                  <w:marBottom w:val="0"/>
                  <w:divBdr>
                    <w:top w:val="none" w:sz="0" w:space="0" w:color="auto"/>
                    <w:left w:val="none" w:sz="0" w:space="0" w:color="auto"/>
                    <w:bottom w:val="none" w:sz="0" w:space="0" w:color="auto"/>
                    <w:right w:val="none" w:sz="0" w:space="0" w:color="auto"/>
                  </w:divBdr>
                  <w:divsChild>
                    <w:div w:id="1923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560">
              <w:marLeft w:val="0"/>
              <w:marRight w:val="0"/>
              <w:marTop w:val="0"/>
              <w:marBottom w:val="0"/>
              <w:divBdr>
                <w:top w:val="none" w:sz="0" w:space="0" w:color="auto"/>
                <w:left w:val="none" w:sz="0" w:space="0" w:color="auto"/>
                <w:bottom w:val="none" w:sz="0" w:space="0" w:color="auto"/>
                <w:right w:val="none" w:sz="0" w:space="0" w:color="auto"/>
              </w:divBdr>
            </w:div>
          </w:divsChild>
        </w:div>
        <w:div w:id="1900625959">
          <w:marLeft w:val="0"/>
          <w:marRight w:val="0"/>
          <w:marTop w:val="0"/>
          <w:marBottom w:val="0"/>
          <w:divBdr>
            <w:top w:val="none" w:sz="0" w:space="0" w:color="auto"/>
            <w:left w:val="none" w:sz="0" w:space="0" w:color="auto"/>
            <w:bottom w:val="none" w:sz="0" w:space="0" w:color="auto"/>
            <w:right w:val="none" w:sz="0" w:space="0" w:color="auto"/>
          </w:divBdr>
          <w:divsChild>
            <w:div w:id="1150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350">
      <w:bodyDiv w:val="1"/>
      <w:marLeft w:val="0"/>
      <w:marRight w:val="0"/>
      <w:marTop w:val="0"/>
      <w:marBottom w:val="0"/>
      <w:divBdr>
        <w:top w:val="none" w:sz="0" w:space="0" w:color="auto"/>
        <w:left w:val="none" w:sz="0" w:space="0" w:color="auto"/>
        <w:bottom w:val="none" w:sz="0" w:space="0" w:color="auto"/>
        <w:right w:val="none" w:sz="0" w:space="0" w:color="auto"/>
      </w:divBdr>
      <w:divsChild>
        <w:div w:id="113211266">
          <w:marLeft w:val="0"/>
          <w:marRight w:val="0"/>
          <w:marTop w:val="0"/>
          <w:marBottom w:val="0"/>
          <w:divBdr>
            <w:top w:val="none" w:sz="0" w:space="0" w:color="auto"/>
            <w:left w:val="none" w:sz="0" w:space="0" w:color="auto"/>
            <w:bottom w:val="none" w:sz="0" w:space="0" w:color="auto"/>
            <w:right w:val="none" w:sz="0" w:space="0" w:color="auto"/>
          </w:divBdr>
          <w:divsChild>
            <w:div w:id="1598127631">
              <w:marLeft w:val="0"/>
              <w:marRight w:val="0"/>
              <w:marTop w:val="0"/>
              <w:marBottom w:val="0"/>
              <w:divBdr>
                <w:top w:val="none" w:sz="0" w:space="0" w:color="auto"/>
                <w:left w:val="none" w:sz="0" w:space="0" w:color="auto"/>
                <w:bottom w:val="none" w:sz="0" w:space="0" w:color="auto"/>
                <w:right w:val="none" w:sz="0" w:space="0" w:color="auto"/>
              </w:divBdr>
              <w:divsChild>
                <w:div w:id="1285965058">
                  <w:marLeft w:val="0"/>
                  <w:marRight w:val="0"/>
                  <w:marTop w:val="0"/>
                  <w:marBottom w:val="0"/>
                  <w:divBdr>
                    <w:top w:val="none" w:sz="0" w:space="0" w:color="auto"/>
                    <w:left w:val="none" w:sz="0" w:space="0" w:color="auto"/>
                    <w:bottom w:val="none" w:sz="0" w:space="0" w:color="auto"/>
                    <w:right w:val="none" w:sz="0" w:space="0" w:color="auto"/>
                  </w:divBdr>
                </w:div>
                <w:div w:id="531577846">
                  <w:marLeft w:val="0"/>
                  <w:marRight w:val="0"/>
                  <w:marTop w:val="0"/>
                  <w:marBottom w:val="0"/>
                  <w:divBdr>
                    <w:top w:val="none" w:sz="0" w:space="0" w:color="auto"/>
                    <w:left w:val="none" w:sz="0" w:space="0" w:color="auto"/>
                    <w:bottom w:val="none" w:sz="0" w:space="0" w:color="auto"/>
                    <w:right w:val="none" w:sz="0" w:space="0" w:color="auto"/>
                  </w:divBdr>
                  <w:divsChild>
                    <w:div w:id="1150294229">
                      <w:marLeft w:val="0"/>
                      <w:marRight w:val="0"/>
                      <w:marTop w:val="0"/>
                      <w:marBottom w:val="0"/>
                      <w:divBdr>
                        <w:top w:val="none" w:sz="0" w:space="0" w:color="auto"/>
                        <w:left w:val="none" w:sz="0" w:space="0" w:color="auto"/>
                        <w:bottom w:val="none" w:sz="0" w:space="0" w:color="auto"/>
                        <w:right w:val="none" w:sz="0" w:space="0" w:color="auto"/>
                      </w:divBdr>
                      <w:divsChild>
                        <w:div w:id="8102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891">
              <w:marLeft w:val="0"/>
              <w:marRight w:val="0"/>
              <w:marTop w:val="0"/>
              <w:marBottom w:val="0"/>
              <w:divBdr>
                <w:top w:val="none" w:sz="0" w:space="0" w:color="auto"/>
                <w:left w:val="none" w:sz="0" w:space="0" w:color="auto"/>
                <w:bottom w:val="none" w:sz="0" w:space="0" w:color="auto"/>
                <w:right w:val="none" w:sz="0" w:space="0" w:color="auto"/>
              </w:divBdr>
              <w:divsChild>
                <w:div w:id="1389719871">
                  <w:marLeft w:val="0"/>
                  <w:marRight w:val="0"/>
                  <w:marTop w:val="0"/>
                  <w:marBottom w:val="0"/>
                  <w:divBdr>
                    <w:top w:val="none" w:sz="0" w:space="0" w:color="auto"/>
                    <w:left w:val="none" w:sz="0" w:space="0" w:color="auto"/>
                    <w:bottom w:val="none" w:sz="0" w:space="0" w:color="auto"/>
                    <w:right w:val="none" w:sz="0" w:space="0" w:color="auto"/>
                  </w:divBdr>
                  <w:divsChild>
                    <w:div w:id="96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3106">
              <w:marLeft w:val="0"/>
              <w:marRight w:val="0"/>
              <w:marTop w:val="0"/>
              <w:marBottom w:val="0"/>
              <w:divBdr>
                <w:top w:val="none" w:sz="0" w:space="0" w:color="auto"/>
                <w:left w:val="none" w:sz="0" w:space="0" w:color="auto"/>
                <w:bottom w:val="none" w:sz="0" w:space="0" w:color="auto"/>
                <w:right w:val="none" w:sz="0" w:space="0" w:color="auto"/>
              </w:divBdr>
            </w:div>
          </w:divsChild>
        </w:div>
        <w:div w:id="272829206">
          <w:marLeft w:val="0"/>
          <w:marRight w:val="0"/>
          <w:marTop w:val="0"/>
          <w:marBottom w:val="0"/>
          <w:divBdr>
            <w:top w:val="none" w:sz="0" w:space="0" w:color="auto"/>
            <w:left w:val="none" w:sz="0" w:space="0" w:color="auto"/>
            <w:bottom w:val="none" w:sz="0" w:space="0" w:color="auto"/>
            <w:right w:val="none" w:sz="0" w:space="0" w:color="auto"/>
          </w:divBdr>
          <w:divsChild>
            <w:div w:id="1671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1546795901">
      <w:bodyDiv w:val="1"/>
      <w:marLeft w:val="0"/>
      <w:marRight w:val="0"/>
      <w:marTop w:val="0"/>
      <w:marBottom w:val="0"/>
      <w:divBdr>
        <w:top w:val="none" w:sz="0" w:space="0" w:color="auto"/>
        <w:left w:val="none" w:sz="0" w:space="0" w:color="auto"/>
        <w:bottom w:val="none" w:sz="0" w:space="0" w:color="auto"/>
        <w:right w:val="none" w:sz="0" w:space="0" w:color="auto"/>
      </w:divBdr>
      <w:divsChild>
        <w:div w:id="41174562">
          <w:marLeft w:val="0"/>
          <w:marRight w:val="0"/>
          <w:marTop w:val="0"/>
          <w:marBottom w:val="0"/>
          <w:divBdr>
            <w:top w:val="none" w:sz="0" w:space="0" w:color="auto"/>
            <w:left w:val="none" w:sz="0" w:space="0" w:color="auto"/>
            <w:bottom w:val="none" w:sz="0" w:space="0" w:color="auto"/>
            <w:right w:val="none" w:sz="0" w:space="0" w:color="auto"/>
          </w:divBdr>
          <w:divsChild>
            <w:div w:id="2086145339">
              <w:marLeft w:val="0"/>
              <w:marRight w:val="0"/>
              <w:marTop w:val="0"/>
              <w:marBottom w:val="0"/>
              <w:divBdr>
                <w:top w:val="none" w:sz="0" w:space="0" w:color="auto"/>
                <w:left w:val="none" w:sz="0" w:space="0" w:color="auto"/>
                <w:bottom w:val="none" w:sz="0" w:space="0" w:color="auto"/>
                <w:right w:val="none" w:sz="0" w:space="0" w:color="auto"/>
              </w:divBdr>
              <w:divsChild>
                <w:div w:id="553929600">
                  <w:marLeft w:val="0"/>
                  <w:marRight w:val="0"/>
                  <w:marTop w:val="0"/>
                  <w:marBottom w:val="0"/>
                  <w:divBdr>
                    <w:top w:val="none" w:sz="0" w:space="0" w:color="auto"/>
                    <w:left w:val="none" w:sz="0" w:space="0" w:color="auto"/>
                    <w:bottom w:val="none" w:sz="0" w:space="0" w:color="auto"/>
                    <w:right w:val="none" w:sz="0" w:space="0" w:color="auto"/>
                  </w:divBdr>
                  <w:divsChild>
                    <w:div w:id="1414011536">
                      <w:marLeft w:val="0"/>
                      <w:marRight w:val="0"/>
                      <w:marTop w:val="0"/>
                      <w:marBottom w:val="0"/>
                      <w:divBdr>
                        <w:top w:val="none" w:sz="0" w:space="0" w:color="auto"/>
                        <w:left w:val="none" w:sz="0" w:space="0" w:color="auto"/>
                        <w:bottom w:val="none" w:sz="0" w:space="0" w:color="auto"/>
                        <w:right w:val="none" w:sz="0" w:space="0" w:color="auto"/>
                      </w:divBdr>
                      <w:divsChild>
                        <w:div w:id="317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924">
              <w:marLeft w:val="0"/>
              <w:marRight w:val="0"/>
              <w:marTop w:val="0"/>
              <w:marBottom w:val="0"/>
              <w:divBdr>
                <w:top w:val="none" w:sz="0" w:space="0" w:color="auto"/>
                <w:left w:val="none" w:sz="0" w:space="0" w:color="auto"/>
                <w:bottom w:val="none" w:sz="0" w:space="0" w:color="auto"/>
                <w:right w:val="none" w:sz="0" w:space="0" w:color="auto"/>
              </w:divBdr>
              <w:divsChild>
                <w:div w:id="1143887398">
                  <w:marLeft w:val="0"/>
                  <w:marRight w:val="0"/>
                  <w:marTop w:val="0"/>
                  <w:marBottom w:val="0"/>
                  <w:divBdr>
                    <w:top w:val="none" w:sz="0" w:space="0" w:color="auto"/>
                    <w:left w:val="none" w:sz="0" w:space="0" w:color="auto"/>
                    <w:bottom w:val="none" w:sz="0" w:space="0" w:color="auto"/>
                    <w:right w:val="none" w:sz="0" w:space="0" w:color="auto"/>
                  </w:divBdr>
                  <w:divsChild>
                    <w:div w:id="2689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324">
              <w:marLeft w:val="0"/>
              <w:marRight w:val="0"/>
              <w:marTop w:val="0"/>
              <w:marBottom w:val="0"/>
              <w:divBdr>
                <w:top w:val="none" w:sz="0" w:space="0" w:color="auto"/>
                <w:left w:val="none" w:sz="0" w:space="0" w:color="auto"/>
                <w:bottom w:val="none" w:sz="0" w:space="0" w:color="auto"/>
                <w:right w:val="none" w:sz="0" w:space="0" w:color="auto"/>
              </w:divBdr>
            </w:div>
          </w:divsChild>
        </w:div>
        <w:div w:id="677738096">
          <w:marLeft w:val="0"/>
          <w:marRight w:val="0"/>
          <w:marTop w:val="0"/>
          <w:marBottom w:val="0"/>
          <w:divBdr>
            <w:top w:val="none" w:sz="0" w:space="0" w:color="auto"/>
            <w:left w:val="none" w:sz="0" w:space="0" w:color="auto"/>
            <w:bottom w:val="none" w:sz="0" w:space="0" w:color="auto"/>
            <w:right w:val="none" w:sz="0" w:space="0" w:color="auto"/>
          </w:divBdr>
          <w:divsChild>
            <w:div w:id="623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1708">
      <w:bodyDiv w:val="1"/>
      <w:marLeft w:val="0"/>
      <w:marRight w:val="0"/>
      <w:marTop w:val="0"/>
      <w:marBottom w:val="0"/>
      <w:divBdr>
        <w:top w:val="none" w:sz="0" w:space="0" w:color="auto"/>
        <w:left w:val="none" w:sz="0" w:space="0" w:color="auto"/>
        <w:bottom w:val="none" w:sz="0" w:space="0" w:color="auto"/>
        <w:right w:val="none" w:sz="0" w:space="0" w:color="auto"/>
      </w:divBdr>
      <w:divsChild>
        <w:div w:id="1970091464">
          <w:marLeft w:val="0"/>
          <w:marRight w:val="0"/>
          <w:marTop w:val="0"/>
          <w:marBottom w:val="0"/>
          <w:divBdr>
            <w:top w:val="none" w:sz="0" w:space="0" w:color="auto"/>
            <w:left w:val="none" w:sz="0" w:space="0" w:color="auto"/>
            <w:bottom w:val="none" w:sz="0" w:space="0" w:color="auto"/>
            <w:right w:val="none" w:sz="0" w:space="0" w:color="auto"/>
          </w:divBdr>
          <w:divsChild>
            <w:div w:id="1466191468">
              <w:marLeft w:val="0"/>
              <w:marRight w:val="0"/>
              <w:marTop w:val="0"/>
              <w:marBottom w:val="0"/>
              <w:divBdr>
                <w:top w:val="none" w:sz="0" w:space="0" w:color="auto"/>
                <w:left w:val="none" w:sz="0" w:space="0" w:color="auto"/>
                <w:bottom w:val="none" w:sz="0" w:space="0" w:color="auto"/>
                <w:right w:val="none" w:sz="0" w:space="0" w:color="auto"/>
              </w:divBdr>
              <w:divsChild>
                <w:div w:id="173617943">
                  <w:marLeft w:val="0"/>
                  <w:marRight w:val="0"/>
                  <w:marTop w:val="0"/>
                  <w:marBottom w:val="0"/>
                  <w:divBdr>
                    <w:top w:val="none" w:sz="0" w:space="0" w:color="auto"/>
                    <w:left w:val="none" w:sz="0" w:space="0" w:color="auto"/>
                    <w:bottom w:val="none" w:sz="0" w:space="0" w:color="auto"/>
                    <w:right w:val="none" w:sz="0" w:space="0" w:color="auto"/>
                  </w:divBdr>
                </w:div>
                <w:div w:id="2068145465">
                  <w:marLeft w:val="0"/>
                  <w:marRight w:val="0"/>
                  <w:marTop w:val="0"/>
                  <w:marBottom w:val="0"/>
                  <w:divBdr>
                    <w:top w:val="none" w:sz="0" w:space="0" w:color="auto"/>
                    <w:left w:val="none" w:sz="0" w:space="0" w:color="auto"/>
                    <w:bottom w:val="none" w:sz="0" w:space="0" w:color="auto"/>
                    <w:right w:val="none" w:sz="0" w:space="0" w:color="auto"/>
                  </w:divBdr>
                  <w:divsChild>
                    <w:div w:id="774639307">
                      <w:marLeft w:val="0"/>
                      <w:marRight w:val="0"/>
                      <w:marTop w:val="0"/>
                      <w:marBottom w:val="0"/>
                      <w:divBdr>
                        <w:top w:val="none" w:sz="0" w:space="0" w:color="auto"/>
                        <w:left w:val="none" w:sz="0" w:space="0" w:color="auto"/>
                        <w:bottom w:val="none" w:sz="0" w:space="0" w:color="auto"/>
                        <w:right w:val="none" w:sz="0" w:space="0" w:color="auto"/>
                      </w:divBdr>
                      <w:divsChild>
                        <w:div w:id="14040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86687">
              <w:marLeft w:val="0"/>
              <w:marRight w:val="0"/>
              <w:marTop w:val="0"/>
              <w:marBottom w:val="0"/>
              <w:divBdr>
                <w:top w:val="none" w:sz="0" w:space="0" w:color="auto"/>
                <w:left w:val="none" w:sz="0" w:space="0" w:color="auto"/>
                <w:bottom w:val="none" w:sz="0" w:space="0" w:color="auto"/>
                <w:right w:val="none" w:sz="0" w:space="0" w:color="auto"/>
              </w:divBdr>
              <w:divsChild>
                <w:div w:id="1751583473">
                  <w:marLeft w:val="0"/>
                  <w:marRight w:val="0"/>
                  <w:marTop w:val="0"/>
                  <w:marBottom w:val="0"/>
                  <w:divBdr>
                    <w:top w:val="none" w:sz="0" w:space="0" w:color="auto"/>
                    <w:left w:val="none" w:sz="0" w:space="0" w:color="auto"/>
                    <w:bottom w:val="none" w:sz="0" w:space="0" w:color="auto"/>
                    <w:right w:val="none" w:sz="0" w:space="0" w:color="auto"/>
                  </w:divBdr>
                  <w:divsChild>
                    <w:div w:id="374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3510">
              <w:marLeft w:val="0"/>
              <w:marRight w:val="0"/>
              <w:marTop w:val="0"/>
              <w:marBottom w:val="0"/>
              <w:divBdr>
                <w:top w:val="none" w:sz="0" w:space="0" w:color="auto"/>
                <w:left w:val="none" w:sz="0" w:space="0" w:color="auto"/>
                <w:bottom w:val="none" w:sz="0" w:space="0" w:color="auto"/>
                <w:right w:val="none" w:sz="0" w:space="0" w:color="auto"/>
              </w:divBdr>
            </w:div>
          </w:divsChild>
        </w:div>
        <w:div w:id="1064983004">
          <w:marLeft w:val="0"/>
          <w:marRight w:val="0"/>
          <w:marTop w:val="0"/>
          <w:marBottom w:val="0"/>
          <w:divBdr>
            <w:top w:val="none" w:sz="0" w:space="0" w:color="auto"/>
            <w:left w:val="none" w:sz="0" w:space="0" w:color="auto"/>
            <w:bottom w:val="none" w:sz="0" w:space="0" w:color="auto"/>
            <w:right w:val="none" w:sz="0" w:space="0" w:color="auto"/>
          </w:divBdr>
        </w:div>
      </w:divsChild>
    </w:div>
    <w:div w:id="1706175847">
      <w:bodyDiv w:val="1"/>
      <w:marLeft w:val="0"/>
      <w:marRight w:val="0"/>
      <w:marTop w:val="0"/>
      <w:marBottom w:val="0"/>
      <w:divBdr>
        <w:top w:val="none" w:sz="0" w:space="0" w:color="auto"/>
        <w:left w:val="none" w:sz="0" w:space="0" w:color="auto"/>
        <w:bottom w:val="none" w:sz="0" w:space="0" w:color="auto"/>
        <w:right w:val="none" w:sz="0" w:space="0" w:color="auto"/>
      </w:divBdr>
      <w:divsChild>
        <w:div w:id="1237128212">
          <w:marLeft w:val="0"/>
          <w:marRight w:val="0"/>
          <w:marTop w:val="0"/>
          <w:marBottom w:val="0"/>
          <w:divBdr>
            <w:top w:val="none" w:sz="0" w:space="0" w:color="auto"/>
            <w:left w:val="none" w:sz="0" w:space="0" w:color="auto"/>
            <w:bottom w:val="none" w:sz="0" w:space="0" w:color="auto"/>
            <w:right w:val="none" w:sz="0" w:space="0" w:color="auto"/>
          </w:divBdr>
          <w:divsChild>
            <w:div w:id="69893471">
              <w:marLeft w:val="0"/>
              <w:marRight w:val="0"/>
              <w:marTop w:val="0"/>
              <w:marBottom w:val="0"/>
              <w:divBdr>
                <w:top w:val="none" w:sz="0" w:space="0" w:color="auto"/>
                <w:left w:val="none" w:sz="0" w:space="0" w:color="auto"/>
                <w:bottom w:val="none" w:sz="0" w:space="0" w:color="auto"/>
                <w:right w:val="none" w:sz="0" w:space="0" w:color="auto"/>
              </w:divBdr>
              <w:divsChild>
                <w:div w:id="1116169907">
                  <w:marLeft w:val="0"/>
                  <w:marRight w:val="0"/>
                  <w:marTop w:val="0"/>
                  <w:marBottom w:val="0"/>
                  <w:divBdr>
                    <w:top w:val="none" w:sz="0" w:space="0" w:color="auto"/>
                    <w:left w:val="none" w:sz="0" w:space="0" w:color="auto"/>
                    <w:bottom w:val="none" w:sz="0" w:space="0" w:color="auto"/>
                    <w:right w:val="none" w:sz="0" w:space="0" w:color="auto"/>
                  </w:divBdr>
                  <w:divsChild>
                    <w:div w:id="589656117">
                      <w:marLeft w:val="0"/>
                      <w:marRight w:val="0"/>
                      <w:marTop w:val="0"/>
                      <w:marBottom w:val="0"/>
                      <w:divBdr>
                        <w:top w:val="none" w:sz="0" w:space="0" w:color="auto"/>
                        <w:left w:val="none" w:sz="0" w:space="0" w:color="auto"/>
                        <w:bottom w:val="none" w:sz="0" w:space="0" w:color="auto"/>
                        <w:right w:val="none" w:sz="0" w:space="0" w:color="auto"/>
                      </w:divBdr>
                      <w:divsChild>
                        <w:div w:id="172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3938">
              <w:marLeft w:val="0"/>
              <w:marRight w:val="0"/>
              <w:marTop w:val="0"/>
              <w:marBottom w:val="0"/>
              <w:divBdr>
                <w:top w:val="none" w:sz="0" w:space="0" w:color="auto"/>
                <w:left w:val="none" w:sz="0" w:space="0" w:color="auto"/>
                <w:bottom w:val="none" w:sz="0" w:space="0" w:color="auto"/>
                <w:right w:val="none" w:sz="0" w:space="0" w:color="auto"/>
              </w:divBdr>
              <w:divsChild>
                <w:div w:id="269440145">
                  <w:marLeft w:val="0"/>
                  <w:marRight w:val="0"/>
                  <w:marTop w:val="0"/>
                  <w:marBottom w:val="0"/>
                  <w:divBdr>
                    <w:top w:val="none" w:sz="0" w:space="0" w:color="auto"/>
                    <w:left w:val="none" w:sz="0" w:space="0" w:color="auto"/>
                    <w:bottom w:val="none" w:sz="0" w:space="0" w:color="auto"/>
                    <w:right w:val="none" w:sz="0" w:space="0" w:color="auto"/>
                  </w:divBdr>
                  <w:divsChild>
                    <w:div w:id="16301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8973">
              <w:marLeft w:val="0"/>
              <w:marRight w:val="0"/>
              <w:marTop w:val="0"/>
              <w:marBottom w:val="0"/>
              <w:divBdr>
                <w:top w:val="none" w:sz="0" w:space="0" w:color="auto"/>
                <w:left w:val="none" w:sz="0" w:space="0" w:color="auto"/>
                <w:bottom w:val="none" w:sz="0" w:space="0" w:color="auto"/>
                <w:right w:val="none" w:sz="0" w:space="0" w:color="auto"/>
              </w:divBdr>
            </w:div>
          </w:divsChild>
        </w:div>
        <w:div w:id="861094339">
          <w:marLeft w:val="0"/>
          <w:marRight w:val="0"/>
          <w:marTop w:val="0"/>
          <w:marBottom w:val="0"/>
          <w:divBdr>
            <w:top w:val="none" w:sz="0" w:space="0" w:color="auto"/>
            <w:left w:val="none" w:sz="0" w:space="0" w:color="auto"/>
            <w:bottom w:val="none" w:sz="0" w:space="0" w:color="auto"/>
            <w:right w:val="none" w:sz="0" w:space="0" w:color="auto"/>
          </w:divBdr>
          <w:divsChild>
            <w:div w:id="14414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3967">
      <w:bodyDiv w:val="1"/>
      <w:marLeft w:val="0"/>
      <w:marRight w:val="0"/>
      <w:marTop w:val="0"/>
      <w:marBottom w:val="0"/>
      <w:divBdr>
        <w:top w:val="none" w:sz="0" w:space="0" w:color="auto"/>
        <w:left w:val="none" w:sz="0" w:space="0" w:color="auto"/>
        <w:bottom w:val="none" w:sz="0" w:space="0" w:color="auto"/>
        <w:right w:val="none" w:sz="0" w:space="0" w:color="auto"/>
      </w:divBdr>
      <w:divsChild>
        <w:div w:id="1989938186">
          <w:marLeft w:val="0"/>
          <w:marRight w:val="0"/>
          <w:marTop w:val="0"/>
          <w:marBottom w:val="0"/>
          <w:divBdr>
            <w:top w:val="none" w:sz="0" w:space="0" w:color="auto"/>
            <w:left w:val="none" w:sz="0" w:space="0" w:color="auto"/>
            <w:bottom w:val="none" w:sz="0" w:space="0" w:color="auto"/>
            <w:right w:val="none" w:sz="0" w:space="0" w:color="auto"/>
          </w:divBdr>
          <w:divsChild>
            <w:div w:id="120851956">
              <w:marLeft w:val="0"/>
              <w:marRight w:val="0"/>
              <w:marTop w:val="0"/>
              <w:marBottom w:val="0"/>
              <w:divBdr>
                <w:top w:val="none" w:sz="0" w:space="0" w:color="auto"/>
                <w:left w:val="none" w:sz="0" w:space="0" w:color="auto"/>
                <w:bottom w:val="none" w:sz="0" w:space="0" w:color="auto"/>
                <w:right w:val="none" w:sz="0" w:space="0" w:color="auto"/>
              </w:divBdr>
              <w:divsChild>
                <w:div w:id="1945113281">
                  <w:marLeft w:val="0"/>
                  <w:marRight w:val="0"/>
                  <w:marTop w:val="0"/>
                  <w:marBottom w:val="0"/>
                  <w:divBdr>
                    <w:top w:val="none" w:sz="0" w:space="0" w:color="auto"/>
                    <w:left w:val="none" w:sz="0" w:space="0" w:color="auto"/>
                    <w:bottom w:val="none" w:sz="0" w:space="0" w:color="auto"/>
                    <w:right w:val="none" w:sz="0" w:space="0" w:color="auto"/>
                  </w:divBdr>
                  <w:divsChild>
                    <w:div w:id="297806383">
                      <w:marLeft w:val="0"/>
                      <w:marRight w:val="0"/>
                      <w:marTop w:val="0"/>
                      <w:marBottom w:val="0"/>
                      <w:divBdr>
                        <w:top w:val="none" w:sz="0" w:space="0" w:color="auto"/>
                        <w:left w:val="none" w:sz="0" w:space="0" w:color="auto"/>
                        <w:bottom w:val="none" w:sz="0" w:space="0" w:color="auto"/>
                        <w:right w:val="none" w:sz="0" w:space="0" w:color="auto"/>
                      </w:divBdr>
                      <w:divsChild>
                        <w:div w:id="12031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3427">
              <w:marLeft w:val="0"/>
              <w:marRight w:val="0"/>
              <w:marTop w:val="0"/>
              <w:marBottom w:val="0"/>
              <w:divBdr>
                <w:top w:val="none" w:sz="0" w:space="0" w:color="auto"/>
                <w:left w:val="none" w:sz="0" w:space="0" w:color="auto"/>
                <w:bottom w:val="none" w:sz="0" w:space="0" w:color="auto"/>
                <w:right w:val="none" w:sz="0" w:space="0" w:color="auto"/>
              </w:divBdr>
              <w:divsChild>
                <w:div w:id="1843081687">
                  <w:marLeft w:val="0"/>
                  <w:marRight w:val="0"/>
                  <w:marTop w:val="0"/>
                  <w:marBottom w:val="0"/>
                  <w:divBdr>
                    <w:top w:val="none" w:sz="0" w:space="0" w:color="auto"/>
                    <w:left w:val="none" w:sz="0" w:space="0" w:color="auto"/>
                    <w:bottom w:val="none" w:sz="0" w:space="0" w:color="auto"/>
                    <w:right w:val="none" w:sz="0" w:space="0" w:color="auto"/>
                  </w:divBdr>
                  <w:divsChild>
                    <w:div w:id="1268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6999">
          <w:marLeft w:val="0"/>
          <w:marRight w:val="0"/>
          <w:marTop w:val="0"/>
          <w:marBottom w:val="0"/>
          <w:divBdr>
            <w:top w:val="none" w:sz="0" w:space="0" w:color="auto"/>
            <w:left w:val="none" w:sz="0" w:space="0" w:color="auto"/>
            <w:bottom w:val="none" w:sz="0" w:space="0" w:color="auto"/>
            <w:right w:val="none" w:sz="0" w:space="0" w:color="auto"/>
          </w:divBdr>
          <w:divsChild>
            <w:div w:id="2045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703">
      <w:bodyDiv w:val="1"/>
      <w:marLeft w:val="0"/>
      <w:marRight w:val="0"/>
      <w:marTop w:val="0"/>
      <w:marBottom w:val="0"/>
      <w:divBdr>
        <w:top w:val="none" w:sz="0" w:space="0" w:color="auto"/>
        <w:left w:val="none" w:sz="0" w:space="0" w:color="auto"/>
        <w:bottom w:val="none" w:sz="0" w:space="0" w:color="auto"/>
        <w:right w:val="none" w:sz="0" w:space="0" w:color="auto"/>
      </w:divBdr>
    </w:div>
    <w:div w:id="1812288648">
      <w:bodyDiv w:val="1"/>
      <w:marLeft w:val="0"/>
      <w:marRight w:val="0"/>
      <w:marTop w:val="0"/>
      <w:marBottom w:val="0"/>
      <w:divBdr>
        <w:top w:val="none" w:sz="0" w:space="0" w:color="auto"/>
        <w:left w:val="none" w:sz="0" w:space="0" w:color="auto"/>
        <w:bottom w:val="none" w:sz="0" w:space="0" w:color="auto"/>
        <w:right w:val="none" w:sz="0" w:space="0" w:color="auto"/>
      </w:divBdr>
      <w:divsChild>
        <w:div w:id="889270598">
          <w:marLeft w:val="0"/>
          <w:marRight w:val="0"/>
          <w:marTop w:val="0"/>
          <w:marBottom w:val="0"/>
          <w:divBdr>
            <w:top w:val="none" w:sz="0" w:space="0" w:color="auto"/>
            <w:left w:val="none" w:sz="0" w:space="0" w:color="auto"/>
            <w:bottom w:val="none" w:sz="0" w:space="0" w:color="auto"/>
            <w:right w:val="none" w:sz="0" w:space="0" w:color="auto"/>
          </w:divBdr>
          <w:divsChild>
            <w:div w:id="240992842">
              <w:marLeft w:val="0"/>
              <w:marRight w:val="0"/>
              <w:marTop w:val="0"/>
              <w:marBottom w:val="0"/>
              <w:divBdr>
                <w:top w:val="none" w:sz="0" w:space="0" w:color="auto"/>
                <w:left w:val="none" w:sz="0" w:space="0" w:color="auto"/>
                <w:bottom w:val="none" w:sz="0" w:space="0" w:color="auto"/>
                <w:right w:val="none" w:sz="0" w:space="0" w:color="auto"/>
              </w:divBdr>
              <w:divsChild>
                <w:div w:id="1340304048">
                  <w:marLeft w:val="0"/>
                  <w:marRight w:val="0"/>
                  <w:marTop w:val="0"/>
                  <w:marBottom w:val="0"/>
                  <w:divBdr>
                    <w:top w:val="none" w:sz="0" w:space="0" w:color="auto"/>
                    <w:left w:val="none" w:sz="0" w:space="0" w:color="auto"/>
                    <w:bottom w:val="none" w:sz="0" w:space="0" w:color="auto"/>
                    <w:right w:val="none" w:sz="0" w:space="0" w:color="auto"/>
                  </w:divBdr>
                  <w:divsChild>
                    <w:div w:id="1175341844">
                      <w:marLeft w:val="0"/>
                      <w:marRight w:val="0"/>
                      <w:marTop w:val="0"/>
                      <w:marBottom w:val="0"/>
                      <w:divBdr>
                        <w:top w:val="none" w:sz="0" w:space="0" w:color="auto"/>
                        <w:left w:val="none" w:sz="0" w:space="0" w:color="auto"/>
                        <w:bottom w:val="none" w:sz="0" w:space="0" w:color="auto"/>
                        <w:right w:val="none" w:sz="0" w:space="0" w:color="auto"/>
                      </w:divBdr>
                      <w:divsChild>
                        <w:div w:id="14784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346">
              <w:marLeft w:val="0"/>
              <w:marRight w:val="0"/>
              <w:marTop w:val="0"/>
              <w:marBottom w:val="0"/>
              <w:divBdr>
                <w:top w:val="none" w:sz="0" w:space="0" w:color="auto"/>
                <w:left w:val="none" w:sz="0" w:space="0" w:color="auto"/>
                <w:bottom w:val="none" w:sz="0" w:space="0" w:color="auto"/>
                <w:right w:val="none" w:sz="0" w:space="0" w:color="auto"/>
              </w:divBdr>
              <w:divsChild>
                <w:div w:id="1496337643">
                  <w:marLeft w:val="0"/>
                  <w:marRight w:val="0"/>
                  <w:marTop w:val="0"/>
                  <w:marBottom w:val="0"/>
                  <w:divBdr>
                    <w:top w:val="none" w:sz="0" w:space="0" w:color="auto"/>
                    <w:left w:val="none" w:sz="0" w:space="0" w:color="auto"/>
                    <w:bottom w:val="none" w:sz="0" w:space="0" w:color="auto"/>
                    <w:right w:val="none" w:sz="0" w:space="0" w:color="auto"/>
                  </w:divBdr>
                  <w:divsChild>
                    <w:div w:id="7407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821">
              <w:marLeft w:val="0"/>
              <w:marRight w:val="0"/>
              <w:marTop w:val="0"/>
              <w:marBottom w:val="0"/>
              <w:divBdr>
                <w:top w:val="none" w:sz="0" w:space="0" w:color="auto"/>
                <w:left w:val="none" w:sz="0" w:space="0" w:color="auto"/>
                <w:bottom w:val="none" w:sz="0" w:space="0" w:color="auto"/>
                <w:right w:val="none" w:sz="0" w:space="0" w:color="auto"/>
              </w:divBdr>
            </w:div>
          </w:divsChild>
        </w:div>
        <w:div w:id="1947468866">
          <w:marLeft w:val="0"/>
          <w:marRight w:val="0"/>
          <w:marTop w:val="0"/>
          <w:marBottom w:val="0"/>
          <w:divBdr>
            <w:top w:val="none" w:sz="0" w:space="0" w:color="auto"/>
            <w:left w:val="none" w:sz="0" w:space="0" w:color="auto"/>
            <w:bottom w:val="none" w:sz="0" w:space="0" w:color="auto"/>
            <w:right w:val="none" w:sz="0" w:space="0" w:color="auto"/>
          </w:divBdr>
          <w:divsChild>
            <w:div w:id="1817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836">
      <w:bodyDiv w:val="1"/>
      <w:marLeft w:val="0"/>
      <w:marRight w:val="0"/>
      <w:marTop w:val="0"/>
      <w:marBottom w:val="0"/>
      <w:divBdr>
        <w:top w:val="none" w:sz="0" w:space="0" w:color="auto"/>
        <w:left w:val="none" w:sz="0" w:space="0" w:color="auto"/>
        <w:bottom w:val="none" w:sz="0" w:space="0" w:color="auto"/>
        <w:right w:val="none" w:sz="0" w:space="0" w:color="auto"/>
      </w:divBdr>
      <w:divsChild>
        <w:div w:id="278343013">
          <w:marLeft w:val="0"/>
          <w:marRight w:val="0"/>
          <w:marTop w:val="0"/>
          <w:marBottom w:val="0"/>
          <w:divBdr>
            <w:top w:val="none" w:sz="0" w:space="0" w:color="auto"/>
            <w:left w:val="none" w:sz="0" w:space="0" w:color="auto"/>
            <w:bottom w:val="none" w:sz="0" w:space="0" w:color="auto"/>
            <w:right w:val="none" w:sz="0" w:space="0" w:color="auto"/>
          </w:divBdr>
          <w:divsChild>
            <w:div w:id="967664799">
              <w:marLeft w:val="0"/>
              <w:marRight w:val="0"/>
              <w:marTop w:val="0"/>
              <w:marBottom w:val="0"/>
              <w:divBdr>
                <w:top w:val="none" w:sz="0" w:space="0" w:color="auto"/>
                <w:left w:val="none" w:sz="0" w:space="0" w:color="auto"/>
                <w:bottom w:val="none" w:sz="0" w:space="0" w:color="auto"/>
                <w:right w:val="none" w:sz="0" w:space="0" w:color="auto"/>
              </w:divBdr>
              <w:divsChild>
                <w:div w:id="1535773311">
                  <w:marLeft w:val="0"/>
                  <w:marRight w:val="0"/>
                  <w:marTop w:val="0"/>
                  <w:marBottom w:val="0"/>
                  <w:divBdr>
                    <w:top w:val="none" w:sz="0" w:space="0" w:color="auto"/>
                    <w:left w:val="none" w:sz="0" w:space="0" w:color="auto"/>
                    <w:bottom w:val="none" w:sz="0" w:space="0" w:color="auto"/>
                    <w:right w:val="none" w:sz="0" w:space="0" w:color="auto"/>
                  </w:divBdr>
                </w:div>
                <w:div w:id="1906137473">
                  <w:marLeft w:val="0"/>
                  <w:marRight w:val="0"/>
                  <w:marTop w:val="0"/>
                  <w:marBottom w:val="0"/>
                  <w:divBdr>
                    <w:top w:val="none" w:sz="0" w:space="0" w:color="auto"/>
                    <w:left w:val="none" w:sz="0" w:space="0" w:color="auto"/>
                    <w:bottom w:val="none" w:sz="0" w:space="0" w:color="auto"/>
                    <w:right w:val="none" w:sz="0" w:space="0" w:color="auto"/>
                  </w:divBdr>
                  <w:divsChild>
                    <w:div w:id="1419671296">
                      <w:marLeft w:val="0"/>
                      <w:marRight w:val="0"/>
                      <w:marTop w:val="0"/>
                      <w:marBottom w:val="0"/>
                      <w:divBdr>
                        <w:top w:val="none" w:sz="0" w:space="0" w:color="auto"/>
                        <w:left w:val="none" w:sz="0" w:space="0" w:color="auto"/>
                        <w:bottom w:val="none" w:sz="0" w:space="0" w:color="auto"/>
                        <w:right w:val="none" w:sz="0" w:space="0" w:color="auto"/>
                      </w:divBdr>
                      <w:divsChild>
                        <w:div w:id="5636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5237">
              <w:marLeft w:val="0"/>
              <w:marRight w:val="0"/>
              <w:marTop w:val="0"/>
              <w:marBottom w:val="0"/>
              <w:divBdr>
                <w:top w:val="none" w:sz="0" w:space="0" w:color="auto"/>
                <w:left w:val="none" w:sz="0" w:space="0" w:color="auto"/>
                <w:bottom w:val="none" w:sz="0" w:space="0" w:color="auto"/>
                <w:right w:val="none" w:sz="0" w:space="0" w:color="auto"/>
              </w:divBdr>
              <w:divsChild>
                <w:div w:id="637221261">
                  <w:marLeft w:val="0"/>
                  <w:marRight w:val="0"/>
                  <w:marTop w:val="0"/>
                  <w:marBottom w:val="0"/>
                  <w:divBdr>
                    <w:top w:val="none" w:sz="0" w:space="0" w:color="auto"/>
                    <w:left w:val="none" w:sz="0" w:space="0" w:color="auto"/>
                    <w:bottom w:val="none" w:sz="0" w:space="0" w:color="auto"/>
                    <w:right w:val="none" w:sz="0" w:space="0" w:color="auto"/>
                  </w:divBdr>
                  <w:divsChild>
                    <w:div w:id="14518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548">
              <w:marLeft w:val="0"/>
              <w:marRight w:val="0"/>
              <w:marTop w:val="0"/>
              <w:marBottom w:val="0"/>
              <w:divBdr>
                <w:top w:val="none" w:sz="0" w:space="0" w:color="auto"/>
                <w:left w:val="none" w:sz="0" w:space="0" w:color="auto"/>
                <w:bottom w:val="none" w:sz="0" w:space="0" w:color="auto"/>
                <w:right w:val="none" w:sz="0" w:space="0" w:color="auto"/>
              </w:divBdr>
            </w:div>
          </w:divsChild>
        </w:div>
        <w:div w:id="793866541">
          <w:marLeft w:val="0"/>
          <w:marRight w:val="0"/>
          <w:marTop w:val="0"/>
          <w:marBottom w:val="0"/>
          <w:divBdr>
            <w:top w:val="none" w:sz="0" w:space="0" w:color="auto"/>
            <w:left w:val="none" w:sz="0" w:space="0" w:color="auto"/>
            <w:bottom w:val="none" w:sz="0" w:space="0" w:color="auto"/>
            <w:right w:val="none" w:sz="0" w:space="0" w:color="auto"/>
          </w:divBdr>
          <w:divsChild>
            <w:div w:id="347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9106">
      <w:bodyDiv w:val="1"/>
      <w:marLeft w:val="0"/>
      <w:marRight w:val="0"/>
      <w:marTop w:val="0"/>
      <w:marBottom w:val="0"/>
      <w:divBdr>
        <w:top w:val="none" w:sz="0" w:space="0" w:color="auto"/>
        <w:left w:val="none" w:sz="0" w:space="0" w:color="auto"/>
        <w:bottom w:val="none" w:sz="0" w:space="0" w:color="auto"/>
        <w:right w:val="none" w:sz="0" w:space="0" w:color="auto"/>
      </w:divBdr>
      <w:divsChild>
        <w:div w:id="879560403">
          <w:marLeft w:val="0"/>
          <w:marRight w:val="0"/>
          <w:marTop w:val="0"/>
          <w:marBottom w:val="0"/>
          <w:divBdr>
            <w:top w:val="none" w:sz="0" w:space="0" w:color="auto"/>
            <w:left w:val="none" w:sz="0" w:space="0" w:color="auto"/>
            <w:bottom w:val="none" w:sz="0" w:space="0" w:color="auto"/>
            <w:right w:val="none" w:sz="0" w:space="0" w:color="auto"/>
          </w:divBdr>
          <w:divsChild>
            <w:div w:id="1481724493">
              <w:marLeft w:val="0"/>
              <w:marRight w:val="0"/>
              <w:marTop w:val="0"/>
              <w:marBottom w:val="0"/>
              <w:divBdr>
                <w:top w:val="none" w:sz="0" w:space="0" w:color="auto"/>
                <w:left w:val="none" w:sz="0" w:space="0" w:color="auto"/>
                <w:bottom w:val="none" w:sz="0" w:space="0" w:color="auto"/>
                <w:right w:val="none" w:sz="0" w:space="0" w:color="auto"/>
              </w:divBdr>
              <w:divsChild>
                <w:div w:id="169104832">
                  <w:marLeft w:val="0"/>
                  <w:marRight w:val="0"/>
                  <w:marTop w:val="0"/>
                  <w:marBottom w:val="0"/>
                  <w:divBdr>
                    <w:top w:val="none" w:sz="0" w:space="0" w:color="auto"/>
                    <w:left w:val="none" w:sz="0" w:space="0" w:color="auto"/>
                    <w:bottom w:val="none" w:sz="0" w:space="0" w:color="auto"/>
                    <w:right w:val="none" w:sz="0" w:space="0" w:color="auto"/>
                  </w:divBdr>
                </w:div>
                <w:div w:id="1524634497">
                  <w:marLeft w:val="0"/>
                  <w:marRight w:val="0"/>
                  <w:marTop w:val="0"/>
                  <w:marBottom w:val="0"/>
                  <w:divBdr>
                    <w:top w:val="none" w:sz="0" w:space="0" w:color="auto"/>
                    <w:left w:val="none" w:sz="0" w:space="0" w:color="auto"/>
                    <w:bottom w:val="none" w:sz="0" w:space="0" w:color="auto"/>
                    <w:right w:val="none" w:sz="0" w:space="0" w:color="auto"/>
                  </w:divBdr>
                  <w:divsChild>
                    <w:div w:id="497499409">
                      <w:marLeft w:val="0"/>
                      <w:marRight w:val="0"/>
                      <w:marTop w:val="0"/>
                      <w:marBottom w:val="0"/>
                      <w:divBdr>
                        <w:top w:val="none" w:sz="0" w:space="0" w:color="auto"/>
                        <w:left w:val="none" w:sz="0" w:space="0" w:color="auto"/>
                        <w:bottom w:val="none" w:sz="0" w:space="0" w:color="auto"/>
                        <w:right w:val="none" w:sz="0" w:space="0" w:color="auto"/>
                      </w:divBdr>
                      <w:divsChild>
                        <w:div w:id="20734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889">
              <w:marLeft w:val="0"/>
              <w:marRight w:val="0"/>
              <w:marTop w:val="0"/>
              <w:marBottom w:val="0"/>
              <w:divBdr>
                <w:top w:val="none" w:sz="0" w:space="0" w:color="auto"/>
                <w:left w:val="none" w:sz="0" w:space="0" w:color="auto"/>
                <w:bottom w:val="none" w:sz="0" w:space="0" w:color="auto"/>
                <w:right w:val="none" w:sz="0" w:space="0" w:color="auto"/>
              </w:divBdr>
              <w:divsChild>
                <w:div w:id="398745565">
                  <w:marLeft w:val="0"/>
                  <w:marRight w:val="0"/>
                  <w:marTop w:val="0"/>
                  <w:marBottom w:val="0"/>
                  <w:divBdr>
                    <w:top w:val="none" w:sz="0" w:space="0" w:color="auto"/>
                    <w:left w:val="none" w:sz="0" w:space="0" w:color="auto"/>
                    <w:bottom w:val="none" w:sz="0" w:space="0" w:color="auto"/>
                    <w:right w:val="none" w:sz="0" w:space="0" w:color="auto"/>
                  </w:divBdr>
                  <w:divsChild>
                    <w:div w:id="20902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5136">
              <w:marLeft w:val="0"/>
              <w:marRight w:val="0"/>
              <w:marTop w:val="0"/>
              <w:marBottom w:val="0"/>
              <w:divBdr>
                <w:top w:val="none" w:sz="0" w:space="0" w:color="auto"/>
                <w:left w:val="none" w:sz="0" w:space="0" w:color="auto"/>
                <w:bottom w:val="none" w:sz="0" w:space="0" w:color="auto"/>
                <w:right w:val="none" w:sz="0" w:space="0" w:color="auto"/>
              </w:divBdr>
            </w:div>
          </w:divsChild>
        </w:div>
        <w:div w:id="596716256">
          <w:marLeft w:val="0"/>
          <w:marRight w:val="0"/>
          <w:marTop w:val="0"/>
          <w:marBottom w:val="0"/>
          <w:divBdr>
            <w:top w:val="none" w:sz="0" w:space="0" w:color="auto"/>
            <w:left w:val="none" w:sz="0" w:space="0" w:color="auto"/>
            <w:bottom w:val="none" w:sz="0" w:space="0" w:color="auto"/>
            <w:right w:val="none" w:sz="0" w:space="0" w:color="auto"/>
          </w:divBdr>
          <w:divsChild>
            <w:div w:id="1664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30809">
      <w:bodyDiv w:val="1"/>
      <w:marLeft w:val="0"/>
      <w:marRight w:val="0"/>
      <w:marTop w:val="0"/>
      <w:marBottom w:val="0"/>
      <w:divBdr>
        <w:top w:val="none" w:sz="0" w:space="0" w:color="auto"/>
        <w:left w:val="none" w:sz="0" w:space="0" w:color="auto"/>
        <w:bottom w:val="none" w:sz="0" w:space="0" w:color="auto"/>
        <w:right w:val="none" w:sz="0" w:space="0" w:color="auto"/>
      </w:divBdr>
      <w:divsChild>
        <w:div w:id="276762168">
          <w:marLeft w:val="0"/>
          <w:marRight w:val="0"/>
          <w:marTop w:val="0"/>
          <w:marBottom w:val="0"/>
          <w:divBdr>
            <w:top w:val="none" w:sz="0" w:space="0" w:color="auto"/>
            <w:left w:val="none" w:sz="0" w:space="0" w:color="auto"/>
            <w:bottom w:val="none" w:sz="0" w:space="0" w:color="auto"/>
            <w:right w:val="none" w:sz="0" w:space="0" w:color="auto"/>
          </w:divBdr>
          <w:divsChild>
            <w:div w:id="1051418635">
              <w:marLeft w:val="0"/>
              <w:marRight w:val="0"/>
              <w:marTop w:val="0"/>
              <w:marBottom w:val="0"/>
              <w:divBdr>
                <w:top w:val="none" w:sz="0" w:space="0" w:color="auto"/>
                <w:left w:val="none" w:sz="0" w:space="0" w:color="auto"/>
                <w:bottom w:val="none" w:sz="0" w:space="0" w:color="auto"/>
                <w:right w:val="none" w:sz="0" w:space="0" w:color="auto"/>
              </w:divBdr>
              <w:divsChild>
                <w:div w:id="709307196">
                  <w:marLeft w:val="0"/>
                  <w:marRight w:val="0"/>
                  <w:marTop w:val="0"/>
                  <w:marBottom w:val="0"/>
                  <w:divBdr>
                    <w:top w:val="none" w:sz="0" w:space="0" w:color="auto"/>
                    <w:left w:val="none" w:sz="0" w:space="0" w:color="auto"/>
                    <w:bottom w:val="none" w:sz="0" w:space="0" w:color="auto"/>
                    <w:right w:val="none" w:sz="0" w:space="0" w:color="auto"/>
                  </w:divBdr>
                  <w:divsChild>
                    <w:div w:id="55204851">
                      <w:marLeft w:val="0"/>
                      <w:marRight w:val="0"/>
                      <w:marTop w:val="0"/>
                      <w:marBottom w:val="0"/>
                      <w:divBdr>
                        <w:top w:val="none" w:sz="0" w:space="0" w:color="auto"/>
                        <w:left w:val="none" w:sz="0" w:space="0" w:color="auto"/>
                        <w:bottom w:val="none" w:sz="0" w:space="0" w:color="auto"/>
                        <w:right w:val="none" w:sz="0" w:space="0" w:color="auto"/>
                      </w:divBdr>
                      <w:divsChild>
                        <w:div w:id="1101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258873">
              <w:marLeft w:val="0"/>
              <w:marRight w:val="0"/>
              <w:marTop w:val="0"/>
              <w:marBottom w:val="0"/>
              <w:divBdr>
                <w:top w:val="none" w:sz="0" w:space="0" w:color="auto"/>
                <w:left w:val="none" w:sz="0" w:space="0" w:color="auto"/>
                <w:bottom w:val="none" w:sz="0" w:space="0" w:color="auto"/>
                <w:right w:val="none" w:sz="0" w:space="0" w:color="auto"/>
              </w:divBdr>
              <w:divsChild>
                <w:div w:id="1490366688">
                  <w:marLeft w:val="0"/>
                  <w:marRight w:val="0"/>
                  <w:marTop w:val="0"/>
                  <w:marBottom w:val="0"/>
                  <w:divBdr>
                    <w:top w:val="none" w:sz="0" w:space="0" w:color="auto"/>
                    <w:left w:val="none" w:sz="0" w:space="0" w:color="auto"/>
                    <w:bottom w:val="none" w:sz="0" w:space="0" w:color="auto"/>
                    <w:right w:val="none" w:sz="0" w:space="0" w:color="auto"/>
                  </w:divBdr>
                  <w:divsChild>
                    <w:div w:id="7224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4297">
              <w:marLeft w:val="0"/>
              <w:marRight w:val="0"/>
              <w:marTop w:val="0"/>
              <w:marBottom w:val="0"/>
              <w:divBdr>
                <w:top w:val="none" w:sz="0" w:space="0" w:color="auto"/>
                <w:left w:val="none" w:sz="0" w:space="0" w:color="auto"/>
                <w:bottom w:val="none" w:sz="0" w:space="0" w:color="auto"/>
                <w:right w:val="none" w:sz="0" w:space="0" w:color="auto"/>
              </w:divBdr>
            </w:div>
          </w:divsChild>
        </w:div>
        <w:div w:id="1676765164">
          <w:marLeft w:val="0"/>
          <w:marRight w:val="0"/>
          <w:marTop w:val="0"/>
          <w:marBottom w:val="0"/>
          <w:divBdr>
            <w:top w:val="none" w:sz="0" w:space="0" w:color="auto"/>
            <w:left w:val="none" w:sz="0" w:space="0" w:color="auto"/>
            <w:bottom w:val="none" w:sz="0" w:space="0" w:color="auto"/>
            <w:right w:val="none" w:sz="0" w:space="0" w:color="auto"/>
          </w:divBdr>
          <w:divsChild>
            <w:div w:id="328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 w:id="2027168343">
      <w:bodyDiv w:val="1"/>
      <w:marLeft w:val="0"/>
      <w:marRight w:val="0"/>
      <w:marTop w:val="0"/>
      <w:marBottom w:val="0"/>
      <w:divBdr>
        <w:top w:val="none" w:sz="0" w:space="0" w:color="auto"/>
        <w:left w:val="none" w:sz="0" w:space="0" w:color="auto"/>
        <w:bottom w:val="none" w:sz="0" w:space="0" w:color="auto"/>
        <w:right w:val="none" w:sz="0" w:space="0" w:color="auto"/>
      </w:divBdr>
    </w:div>
    <w:div w:id="2146703798">
      <w:bodyDiv w:val="1"/>
      <w:marLeft w:val="0"/>
      <w:marRight w:val="0"/>
      <w:marTop w:val="0"/>
      <w:marBottom w:val="0"/>
      <w:divBdr>
        <w:top w:val="none" w:sz="0" w:space="0" w:color="auto"/>
        <w:left w:val="none" w:sz="0" w:space="0" w:color="auto"/>
        <w:bottom w:val="none" w:sz="0" w:space="0" w:color="auto"/>
        <w:right w:val="none" w:sz="0" w:space="0" w:color="auto"/>
      </w:divBdr>
      <w:divsChild>
        <w:div w:id="2008821952">
          <w:marLeft w:val="0"/>
          <w:marRight w:val="0"/>
          <w:marTop w:val="0"/>
          <w:marBottom w:val="0"/>
          <w:divBdr>
            <w:top w:val="none" w:sz="0" w:space="0" w:color="auto"/>
            <w:left w:val="none" w:sz="0" w:space="0" w:color="auto"/>
            <w:bottom w:val="none" w:sz="0" w:space="0" w:color="auto"/>
            <w:right w:val="none" w:sz="0" w:space="0" w:color="auto"/>
          </w:divBdr>
          <w:divsChild>
            <w:div w:id="1398936781">
              <w:marLeft w:val="0"/>
              <w:marRight w:val="0"/>
              <w:marTop w:val="0"/>
              <w:marBottom w:val="0"/>
              <w:divBdr>
                <w:top w:val="none" w:sz="0" w:space="0" w:color="auto"/>
                <w:left w:val="none" w:sz="0" w:space="0" w:color="auto"/>
                <w:bottom w:val="none" w:sz="0" w:space="0" w:color="auto"/>
                <w:right w:val="none" w:sz="0" w:space="0" w:color="auto"/>
              </w:divBdr>
              <w:divsChild>
                <w:div w:id="1268612794">
                  <w:marLeft w:val="0"/>
                  <w:marRight w:val="0"/>
                  <w:marTop w:val="0"/>
                  <w:marBottom w:val="0"/>
                  <w:divBdr>
                    <w:top w:val="none" w:sz="0" w:space="0" w:color="auto"/>
                    <w:left w:val="none" w:sz="0" w:space="0" w:color="auto"/>
                    <w:bottom w:val="none" w:sz="0" w:space="0" w:color="auto"/>
                    <w:right w:val="none" w:sz="0" w:space="0" w:color="auto"/>
                  </w:divBdr>
                  <w:divsChild>
                    <w:div w:id="1184172305">
                      <w:marLeft w:val="0"/>
                      <w:marRight w:val="0"/>
                      <w:marTop w:val="0"/>
                      <w:marBottom w:val="0"/>
                      <w:divBdr>
                        <w:top w:val="none" w:sz="0" w:space="0" w:color="auto"/>
                        <w:left w:val="none" w:sz="0" w:space="0" w:color="auto"/>
                        <w:bottom w:val="none" w:sz="0" w:space="0" w:color="auto"/>
                        <w:right w:val="none" w:sz="0" w:space="0" w:color="auto"/>
                      </w:divBdr>
                      <w:divsChild>
                        <w:div w:id="1726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8798">
              <w:marLeft w:val="0"/>
              <w:marRight w:val="0"/>
              <w:marTop w:val="0"/>
              <w:marBottom w:val="0"/>
              <w:divBdr>
                <w:top w:val="none" w:sz="0" w:space="0" w:color="auto"/>
                <w:left w:val="none" w:sz="0" w:space="0" w:color="auto"/>
                <w:bottom w:val="none" w:sz="0" w:space="0" w:color="auto"/>
                <w:right w:val="none" w:sz="0" w:space="0" w:color="auto"/>
              </w:divBdr>
            </w:div>
            <w:div w:id="282468204">
              <w:marLeft w:val="0"/>
              <w:marRight w:val="0"/>
              <w:marTop w:val="0"/>
              <w:marBottom w:val="0"/>
              <w:divBdr>
                <w:top w:val="none" w:sz="0" w:space="0" w:color="auto"/>
                <w:left w:val="none" w:sz="0" w:space="0" w:color="auto"/>
                <w:bottom w:val="none" w:sz="0" w:space="0" w:color="auto"/>
                <w:right w:val="none" w:sz="0" w:space="0" w:color="auto"/>
              </w:divBdr>
              <w:divsChild>
                <w:div w:id="308367189">
                  <w:marLeft w:val="0"/>
                  <w:marRight w:val="0"/>
                  <w:marTop w:val="0"/>
                  <w:marBottom w:val="0"/>
                  <w:divBdr>
                    <w:top w:val="none" w:sz="0" w:space="0" w:color="auto"/>
                    <w:left w:val="none" w:sz="0" w:space="0" w:color="auto"/>
                    <w:bottom w:val="none" w:sz="0" w:space="0" w:color="auto"/>
                    <w:right w:val="none" w:sz="0" w:space="0" w:color="auto"/>
                  </w:divBdr>
                  <w:divsChild>
                    <w:div w:id="401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821">
              <w:marLeft w:val="0"/>
              <w:marRight w:val="0"/>
              <w:marTop w:val="0"/>
              <w:marBottom w:val="0"/>
              <w:divBdr>
                <w:top w:val="none" w:sz="0" w:space="0" w:color="auto"/>
                <w:left w:val="none" w:sz="0" w:space="0" w:color="auto"/>
                <w:bottom w:val="none" w:sz="0" w:space="0" w:color="auto"/>
                <w:right w:val="none" w:sz="0" w:space="0" w:color="auto"/>
              </w:divBdr>
            </w:div>
          </w:divsChild>
        </w:div>
        <w:div w:id="856652638">
          <w:marLeft w:val="0"/>
          <w:marRight w:val="0"/>
          <w:marTop w:val="0"/>
          <w:marBottom w:val="0"/>
          <w:divBdr>
            <w:top w:val="none" w:sz="0" w:space="0" w:color="auto"/>
            <w:left w:val="none" w:sz="0" w:space="0" w:color="auto"/>
            <w:bottom w:val="none" w:sz="0" w:space="0" w:color="auto"/>
            <w:right w:val="none" w:sz="0" w:space="0" w:color="auto"/>
          </w:divBdr>
          <w:divsChild>
            <w:div w:id="1023701463">
              <w:marLeft w:val="0"/>
              <w:marRight w:val="0"/>
              <w:marTop w:val="0"/>
              <w:marBottom w:val="0"/>
              <w:divBdr>
                <w:top w:val="none" w:sz="0" w:space="0" w:color="auto"/>
                <w:left w:val="none" w:sz="0" w:space="0" w:color="auto"/>
                <w:bottom w:val="none" w:sz="0" w:space="0" w:color="auto"/>
                <w:right w:val="none" w:sz="0" w:space="0" w:color="auto"/>
              </w:divBdr>
            </w:div>
            <w:div w:id="219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0536AF"/>
    <w:rsid w:val="00080F06"/>
    <w:rsid w:val="00286104"/>
    <w:rsid w:val="003413FE"/>
    <w:rsid w:val="00384E3B"/>
    <w:rsid w:val="00387581"/>
    <w:rsid w:val="003908AA"/>
    <w:rsid w:val="00396424"/>
    <w:rsid w:val="004019CA"/>
    <w:rsid w:val="004F1236"/>
    <w:rsid w:val="004F1F5F"/>
    <w:rsid w:val="004F72E7"/>
    <w:rsid w:val="004F76DA"/>
    <w:rsid w:val="006251CF"/>
    <w:rsid w:val="00746C61"/>
    <w:rsid w:val="008016C2"/>
    <w:rsid w:val="00983991"/>
    <w:rsid w:val="009978BC"/>
    <w:rsid w:val="009C4A6C"/>
    <w:rsid w:val="009D6E6D"/>
    <w:rsid w:val="009E6295"/>
    <w:rsid w:val="00B0441B"/>
    <w:rsid w:val="00B70615"/>
    <w:rsid w:val="00B85487"/>
    <w:rsid w:val="00BB5369"/>
    <w:rsid w:val="00CD7D39"/>
    <w:rsid w:val="00EF5455"/>
    <w:rsid w:val="00F63CD5"/>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1967</Words>
  <Characters>10822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4</cp:revision>
  <cp:lastPrinted>2023-10-06T16:55:00Z</cp:lastPrinted>
  <dcterms:created xsi:type="dcterms:W3CDTF">2023-10-17T20:31:00Z</dcterms:created>
  <dcterms:modified xsi:type="dcterms:W3CDTF">2023-10-25T20:14:00Z</dcterms:modified>
</cp:coreProperties>
</file>